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drawings/drawing1.xml" ContentType="application/vnd.openxmlformats-officedocument.drawingml.chartshap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06251" w:rsidRPr="003C1D92" w:rsidRDefault="002346DD" w:rsidP="00406251">
      <w:pPr>
        <w:spacing w:after="0" w:line="240" w:lineRule="auto"/>
        <w:jc w:val="center"/>
        <w:rPr>
          <w:rFonts w:ascii="Arial" w:hAnsi="Arial" w:cs="Arial"/>
          <w:b/>
          <w:sz w:val="24"/>
          <w:szCs w:val="24"/>
        </w:rPr>
      </w:pPr>
      <w:r w:rsidRPr="003C1D92">
        <w:rPr>
          <w:rFonts w:ascii="Arial" w:hAnsi="Arial" w:cs="Arial"/>
          <w:b/>
          <w:noProof/>
          <w:sz w:val="24"/>
          <w:szCs w:val="24"/>
          <w:lang w:eastAsia="en-GB"/>
        </w:rPr>
        <w:drawing>
          <wp:anchor distT="0" distB="0" distL="114300" distR="114300" simplePos="0" relativeHeight="251658240" behindDoc="0" locked="0" layoutInCell="1" allowOverlap="1">
            <wp:simplePos x="0" y="0"/>
            <wp:positionH relativeFrom="column">
              <wp:posOffset>76200</wp:posOffset>
            </wp:positionH>
            <wp:positionV relativeFrom="paragraph">
              <wp:posOffset>-389255</wp:posOffset>
            </wp:positionV>
            <wp:extent cx="981075" cy="494030"/>
            <wp:effectExtent l="0" t="0" r="9525" b="127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981075" cy="494030"/>
                    </a:xfrm>
                    <a:prstGeom prst="rect">
                      <a:avLst/>
                    </a:prstGeom>
                    <a:noFill/>
                  </pic:spPr>
                </pic:pic>
              </a:graphicData>
            </a:graphic>
          </wp:anchor>
        </w:drawing>
      </w:r>
      <w:r w:rsidR="00406251" w:rsidRPr="003C1D92">
        <w:rPr>
          <w:rFonts w:ascii="Arial" w:hAnsi="Arial" w:cs="Arial"/>
          <w:b/>
          <w:noProof/>
          <w:sz w:val="24"/>
          <w:szCs w:val="24"/>
          <w:lang w:eastAsia="en-GB"/>
        </w:rPr>
        <w:drawing>
          <wp:anchor distT="0" distB="0" distL="114300" distR="114300" simplePos="0" relativeHeight="251659264" behindDoc="0" locked="0" layoutInCell="1" allowOverlap="1">
            <wp:simplePos x="0" y="0"/>
            <wp:positionH relativeFrom="column">
              <wp:posOffset>4714875</wp:posOffset>
            </wp:positionH>
            <wp:positionV relativeFrom="paragraph">
              <wp:posOffset>-295275</wp:posOffset>
            </wp:positionV>
            <wp:extent cx="1171575" cy="462915"/>
            <wp:effectExtent l="0" t="0" r="9525" b="0"/>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MBC_logo_colour.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1171575" cy="462915"/>
                    </a:xfrm>
                    <a:prstGeom prst="rect">
                      <a:avLst/>
                    </a:prstGeom>
                  </pic:spPr>
                </pic:pic>
              </a:graphicData>
            </a:graphic>
          </wp:anchor>
        </w:drawing>
      </w:r>
      <w:r w:rsidR="00406251" w:rsidRPr="003C1D92">
        <w:rPr>
          <w:rFonts w:ascii="Arial" w:hAnsi="Arial" w:cs="Arial"/>
          <w:b/>
          <w:sz w:val="24"/>
          <w:szCs w:val="24"/>
        </w:rPr>
        <w:t>Healthy St</w:t>
      </w:r>
      <w:r w:rsidR="00933585">
        <w:rPr>
          <w:rFonts w:ascii="Arial" w:hAnsi="Arial" w:cs="Arial"/>
          <w:b/>
          <w:sz w:val="24"/>
          <w:szCs w:val="24"/>
        </w:rPr>
        <w:t>art – Position Statement – May</w:t>
      </w:r>
      <w:r w:rsidR="00406251" w:rsidRPr="003C1D92">
        <w:rPr>
          <w:rFonts w:ascii="Arial" w:hAnsi="Arial" w:cs="Arial"/>
          <w:b/>
          <w:sz w:val="24"/>
          <w:szCs w:val="24"/>
        </w:rPr>
        <w:t xml:space="preserve"> 2013 </w:t>
      </w:r>
      <w:bookmarkStart w:id="0" w:name="_GoBack"/>
      <w:bookmarkEnd w:id="0"/>
    </w:p>
    <w:p w:rsidR="00933585" w:rsidRDefault="00933585" w:rsidP="00406251">
      <w:pPr>
        <w:spacing w:after="0" w:line="240" w:lineRule="auto"/>
        <w:rPr>
          <w:rFonts w:ascii="Arial" w:hAnsi="Arial" w:cs="Arial"/>
          <w:b/>
        </w:rPr>
      </w:pPr>
    </w:p>
    <w:p w:rsidR="00933585" w:rsidRPr="003C1D92" w:rsidRDefault="00933585" w:rsidP="00406251">
      <w:pPr>
        <w:spacing w:after="0" w:line="240" w:lineRule="auto"/>
        <w:rPr>
          <w:rFonts w:ascii="Arial" w:hAnsi="Arial" w:cs="Arial"/>
          <w:b/>
        </w:rPr>
      </w:pPr>
    </w:p>
    <w:p w:rsidR="00891333" w:rsidRPr="003C1D92" w:rsidRDefault="00891333" w:rsidP="00406251">
      <w:pPr>
        <w:spacing w:after="0" w:line="240" w:lineRule="auto"/>
        <w:rPr>
          <w:rFonts w:ascii="Arial" w:hAnsi="Arial" w:cs="Arial"/>
          <w:b/>
        </w:rPr>
      </w:pPr>
      <w:r w:rsidRPr="003C1D92">
        <w:rPr>
          <w:rFonts w:ascii="Arial" w:hAnsi="Arial" w:cs="Arial"/>
          <w:b/>
        </w:rPr>
        <w:t>Summary</w:t>
      </w:r>
    </w:p>
    <w:p w:rsidR="00633198" w:rsidRPr="003C1D92" w:rsidRDefault="00891333" w:rsidP="00945F56">
      <w:pPr>
        <w:spacing w:after="0" w:line="240" w:lineRule="auto"/>
        <w:rPr>
          <w:rFonts w:ascii="Arial" w:hAnsi="Arial" w:cs="Arial"/>
        </w:rPr>
      </w:pPr>
      <w:r w:rsidRPr="003C1D92">
        <w:rPr>
          <w:rFonts w:ascii="Arial" w:hAnsi="Arial" w:cs="Arial"/>
        </w:rPr>
        <w:t xml:space="preserve">Healthy Start is a voucher scheme intended for families on low income for money off fruit, vegetables, milk, infant formula milk and the provision of free vitamins. Pregnant women and those with children up to the age of four on low income are eligible. Current uptake of the scheme in Solihull is comparable with the national average, however, in the borough, as well as across England as a whole, the uptake of the free vitamins are very low. </w:t>
      </w:r>
    </w:p>
    <w:p w:rsidR="00633198" w:rsidRPr="003C1D92" w:rsidRDefault="00633198" w:rsidP="00945F56">
      <w:pPr>
        <w:spacing w:after="0" w:line="240" w:lineRule="auto"/>
        <w:rPr>
          <w:rFonts w:ascii="Arial" w:hAnsi="Arial" w:cs="Arial"/>
        </w:rPr>
      </w:pPr>
    </w:p>
    <w:p w:rsidR="00945F56" w:rsidRPr="003C1D92" w:rsidRDefault="00633198" w:rsidP="00945F56">
      <w:pPr>
        <w:spacing w:after="0" w:line="240" w:lineRule="auto"/>
        <w:rPr>
          <w:rFonts w:ascii="Arial" w:hAnsi="Arial" w:cs="Arial"/>
        </w:rPr>
      </w:pPr>
      <w:r w:rsidRPr="003C1D92">
        <w:rPr>
          <w:rFonts w:ascii="Arial" w:hAnsi="Arial" w:cs="Arial"/>
        </w:rPr>
        <w:t>Vitamin supplementation, particularly of vitamin D is very important as current research links newborn and infant vitamin D deficiency with various clinical outcomes, including rickets, failure to thrive, type 1 diabetes, and other immune-related diseases</w:t>
      </w:r>
      <w:r w:rsidRPr="003C1D92">
        <w:rPr>
          <w:rFonts w:ascii="Arial" w:hAnsi="Arial" w:cs="Arial"/>
          <w:vertAlign w:val="superscript"/>
        </w:rPr>
        <w:t>2</w:t>
      </w:r>
      <w:r w:rsidRPr="003C1D92">
        <w:rPr>
          <w:rFonts w:ascii="Arial" w:hAnsi="Arial" w:cs="Arial"/>
        </w:rPr>
        <w:t xml:space="preserve">. </w:t>
      </w:r>
      <w:r w:rsidR="00891333" w:rsidRPr="003C1D92">
        <w:rPr>
          <w:rFonts w:ascii="Arial" w:hAnsi="Arial" w:cs="Arial"/>
        </w:rPr>
        <w:t xml:space="preserve">An action plan </w:t>
      </w:r>
      <w:r w:rsidR="00945F56" w:rsidRPr="003C1D92">
        <w:rPr>
          <w:rFonts w:ascii="Arial" w:hAnsi="Arial" w:cs="Arial"/>
        </w:rPr>
        <w:t xml:space="preserve">is being implemented </w:t>
      </w:r>
      <w:r w:rsidRPr="003C1D92">
        <w:rPr>
          <w:rFonts w:ascii="Arial" w:hAnsi="Arial" w:cs="Arial"/>
        </w:rPr>
        <w:t>to address low uptake of vitamins</w:t>
      </w:r>
      <w:r w:rsidR="00891333" w:rsidRPr="003C1D92">
        <w:rPr>
          <w:rFonts w:ascii="Arial" w:hAnsi="Arial" w:cs="Arial"/>
        </w:rPr>
        <w:t xml:space="preserve"> in Solihull and a range of new</w:t>
      </w:r>
      <w:r w:rsidR="00945F56" w:rsidRPr="003C1D92">
        <w:rPr>
          <w:rFonts w:ascii="Arial" w:hAnsi="Arial" w:cs="Arial"/>
        </w:rPr>
        <w:t xml:space="preserve"> developments will soon be in place. These include ensuring that vitamins will be distributed from Children’s Centres and GPs alongside current distributors in </w:t>
      </w:r>
      <w:r w:rsidR="003A116F">
        <w:rPr>
          <w:rFonts w:ascii="Arial" w:hAnsi="Arial" w:cs="Arial"/>
        </w:rPr>
        <w:t xml:space="preserve">pharmacies and clinics, </w:t>
      </w:r>
      <w:r w:rsidR="00945F56" w:rsidRPr="003C1D92">
        <w:rPr>
          <w:rFonts w:ascii="Arial" w:hAnsi="Arial" w:cs="Arial"/>
        </w:rPr>
        <w:t xml:space="preserve">identifying Healthy Start Champions in professional groups to disseminate information and promote the scheme with their teams and the </w:t>
      </w:r>
      <w:r w:rsidR="00945F56" w:rsidRPr="003A116F">
        <w:rPr>
          <w:rFonts w:ascii="Arial" w:hAnsi="Arial" w:cs="Arial"/>
          <w:b/>
          <w:i/>
        </w:rPr>
        <w:t>free provision of vitamins to all pregnant and breastfeeding women in Solihull</w:t>
      </w:r>
      <w:r w:rsidR="003A116F">
        <w:rPr>
          <w:rFonts w:ascii="Arial" w:hAnsi="Arial" w:cs="Arial"/>
        </w:rPr>
        <w:t>, regardless of income, to ensure supplementation at this crucial time and to incentivise breastfeeding.</w:t>
      </w:r>
    </w:p>
    <w:p w:rsidR="00933585" w:rsidRDefault="00933585" w:rsidP="00406251">
      <w:pPr>
        <w:spacing w:after="0" w:line="240" w:lineRule="auto"/>
        <w:rPr>
          <w:rFonts w:ascii="Arial" w:hAnsi="Arial" w:cs="Arial"/>
          <w:b/>
        </w:rPr>
      </w:pPr>
    </w:p>
    <w:p w:rsidR="00933585" w:rsidRPr="003C1D92" w:rsidRDefault="00933585" w:rsidP="00406251">
      <w:pPr>
        <w:spacing w:after="0" w:line="240" w:lineRule="auto"/>
        <w:rPr>
          <w:rFonts w:ascii="Arial" w:hAnsi="Arial" w:cs="Arial"/>
          <w:b/>
        </w:rPr>
      </w:pPr>
    </w:p>
    <w:p w:rsidR="00406251" w:rsidRPr="003C1D92" w:rsidRDefault="00406251" w:rsidP="00406251">
      <w:pPr>
        <w:spacing w:after="0" w:line="240" w:lineRule="auto"/>
        <w:rPr>
          <w:rFonts w:ascii="Arial" w:hAnsi="Arial" w:cs="Arial"/>
          <w:b/>
        </w:rPr>
      </w:pPr>
      <w:r w:rsidRPr="003C1D92">
        <w:rPr>
          <w:rFonts w:ascii="Arial" w:hAnsi="Arial" w:cs="Arial"/>
          <w:b/>
        </w:rPr>
        <w:t>1.</w:t>
      </w:r>
      <w:r w:rsidR="005542E2">
        <w:rPr>
          <w:rFonts w:ascii="Arial" w:hAnsi="Arial" w:cs="Arial"/>
          <w:b/>
        </w:rPr>
        <w:t xml:space="preserve"> </w:t>
      </w:r>
      <w:r w:rsidRPr="003C1D92">
        <w:rPr>
          <w:rFonts w:ascii="Arial" w:hAnsi="Arial" w:cs="Arial"/>
          <w:b/>
        </w:rPr>
        <w:t>Introduction</w:t>
      </w:r>
    </w:p>
    <w:p w:rsidR="00406251" w:rsidRPr="003C1D92" w:rsidRDefault="00406251" w:rsidP="00406251">
      <w:pPr>
        <w:spacing w:after="0" w:line="240" w:lineRule="auto"/>
        <w:rPr>
          <w:rFonts w:ascii="Arial" w:hAnsi="Arial" w:cs="Arial"/>
        </w:rPr>
      </w:pPr>
      <w:r w:rsidRPr="003C1D92">
        <w:rPr>
          <w:rFonts w:ascii="Arial" w:hAnsi="Arial" w:cs="Arial"/>
        </w:rPr>
        <w:t xml:space="preserve">Healthy Start aims to support families on low income with the purchase of fruit, vegetables, milk, infant formula milk and vitamins with the provision of weekly vouchers that are redeemable locally. It is a national scheme, administered by the Department of Health to tackle health inequalities for families with young children and pregnant women. </w:t>
      </w:r>
    </w:p>
    <w:p w:rsidR="00406251" w:rsidRPr="003C1D92" w:rsidRDefault="00406251" w:rsidP="00406251">
      <w:pPr>
        <w:spacing w:after="0" w:line="240" w:lineRule="auto"/>
        <w:rPr>
          <w:rFonts w:ascii="Arial" w:hAnsi="Arial" w:cs="Arial"/>
          <w:b/>
        </w:rPr>
      </w:pPr>
    </w:p>
    <w:p w:rsidR="00406251" w:rsidRPr="003C1D92" w:rsidRDefault="00406251" w:rsidP="00406251">
      <w:pPr>
        <w:spacing w:after="0" w:line="240" w:lineRule="auto"/>
        <w:rPr>
          <w:rFonts w:ascii="Arial" w:hAnsi="Arial" w:cs="Arial"/>
          <w:b/>
        </w:rPr>
      </w:pPr>
      <w:r w:rsidRPr="003C1D92">
        <w:rPr>
          <w:rFonts w:ascii="Arial" w:hAnsi="Arial" w:cs="Arial"/>
          <w:b/>
        </w:rPr>
        <w:t>1.1 Who is Eligible?</w:t>
      </w:r>
    </w:p>
    <w:p w:rsidR="00406251" w:rsidRPr="003C1D92" w:rsidRDefault="00406251" w:rsidP="00406251">
      <w:pPr>
        <w:spacing w:after="0" w:line="240" w:lineRule="auto"/>
        <w:rPr>
          <w:rFonts w:ascii="Arial" w:hAnsi="Arial" w:cs="Arial"/>
        </w:rPr>
      </w:pPr>
      <w:r w:rsidRPr="003C1D92">
        <w:rPr>
          <w:rFonts w:ascii="Arial" w:hAnsi="Arial" w:cs="Arial"/>
        </w:rPr>
        <w:t>A pregnant woman or anyone with a child under four years old who is receiving income support can receive Healthy Start vouchers to help buy some basic foods. Pregnant women and children over one and under four years old can get one £3.10 voucher per week. Children under one year old can get two £3.10 vouchers (£6.20) per week.</w:t>
      </w:r>
    </w:p>
    <w:p w:rsidR="00406251" w:rsidRPr="003C1D92" w:rsidRDefault="00406251" w:rsidP="00406251">
      <w:pPr>
        <w:spacing w:after="0" w:line="240" w:lineRule="auto"/>
        <w:rPr>
          <w:rFonts w:ascii="Arial" w:hAnsi="Arial" w:cs="Arial"/>
        </w:rPr>
      </w:pPr>
    </w:p>
    <w:p w:rsidR="00406251" w:rsidRPr="003C1D92" w:rsidRDefault="00406251" w:rsidP="00406251">
      <w:pPr>
        <w:spacing w:after="0" w:line="240" w:lineRule="auto"/>
        <w:rPr>
          <w:rFonts w:ascii="Arial" w:hAnsi="Arial" w:cs="Arial"/>
        </w:rPr>
      </w:pPr>
      <w:r w:rsidRPr="003C1D92">
        <w:rPr>
          <w:rFonts w:ascii="Arial" w:hAnsi="Arial" w:cs="Arial"/>
        </w:rPr>
        <w:t>The vouchers can be spent on:</w:t>
      </w:r>
    </w:p>
    <w:p w:rsidR="00406251" w:rsidRPr="003C1D92" w:rsidRDefault="00406251" w:rsidP="00406251">
      <w:pPr>
        <w:pStyle w:val="ListParagraph"/>
        <w:numPr>
          <w:ilvl w:val="0"/>
          <w:numId w:val="3"/>
        </w:numPr>
        <w:spacing w:after="0" w:line="240" w:lineRule="auto"/>
        <w:rPr>
          <w:rFonts w:ascii="Arial" w:hAnsi="Arial" w:cs="Arial"/>
        </w:rPr>
      </w:pPr>
      <w:proofErr w:type="gramStart"/>
      <w:r w:rsidRPr="003C1D92">
        <w:rPr>
          <w:rFonts w:ascii="Arial" w:hAnsi="Arial" w:cs="Arial"/>
        </w:rPr>
        <w:t>plain</w:t>
      </w:r>
      <w:proofErr w:type="gramEnd"/>
      <w:r w:rsidRPr="003C1D92">
        <w:rPr>
          <w:rFonts w:ascii="Arial" w:hAnsi="Arial" w:cs="Arial"/>
        </w:rPr>
        <w:t xml:space="preserve"> cow’s milk – whole, semi-skimmed or skimmed. </w:t>
      </w:r>
    </w:p>
    <w:p w:rsidR="00406251" w:rsidRPr="003C1D92" w:rsidRDefault="00406251" w:rsidP="00406251">
      <w:pPr>
        <w:pStyle w:val="ListParagraph"/>
        <w:numPr>
          <w:ilvl w:val="0"/>
          <w:numId w:val="3"/>
        </w:numPr>
        <w:spacing w:after="0" w:line="240" w:lineRule="auto"/>
        <w:rPr>
          <w:rFonts w:ascii="Arial" w:hAnsi="Arial" w:cs="Arial"/>
        </w:rPr>
      </w:pPr>
      <w:r w:rsidRPr="003C1D92">
        <w:rPr>
          <w:rFonts w:ascii="Arial" w:hAnsi="Arial" w:cs="Arial"/>
        </w:rPr>
        <w:t>plain fresh or frozen fruit and veg (fruit and vegetables with no added ingredients)</w:t>
      </w:r>
    </w:p>
    <w:p w:rsidR="00406251" w:rsidRPr="003C1D92" w:rsidRDefault="00406251" w:rsidP="00406251">
      <w:pPr>
        <w:pStyle w:val="ListParagraph"/>
        <w:numPr>
          <w:ilvl w:val="0"/>
          <w:numId w:val="3"/>
        </w:numPr>
        <w:spacing w:after="0" w:line="240" w:lineRule="auto"/>
        <w:rPr>
          <w:rFonts w:ascii="Arial" w:hAnsi="Arial" w:cs="Arial"/>
        </w:rPr>
      </w:pPr>
      <w:proofErr w:type="gramStart"/>
      <w:r w:rsidRPr="003C1D92">
        <w:rPr>
          <w:rFonts w:ascii="Arial" w:hAnsi="Arial" w:cs="Arial"/>
        </w:rPr>
        <w:t>infant</w:t>
      </w:r>
      <w:proofErr w:type="gramEnd"/>
      <w:r w:rsidRPr="003C1D92">
        <w:rPr>
          <w:rFonts w:ascii="Arial" w:hAnsi="Arial" w:cs="Arial"/>
        </w:rPr>
        <w:t xml:space="preserve"> formula milk that says it can be used from birth and is based on cow’s milk.</w:t>
      </w:r>
    </w:p>
    <w:p w:rsidR="00406251" w:rsidRPr="003C1D92" w:rsidRDefault="00406251" w:rsidP="00406251">
      <w:pPr>
        <w:spacing w:after="0" w:line="240" w:lineRule="auto"/>
        <w:rPr>
          <w:rFonts w:ascii="Arial" w:hAnsi="Arial" w:cs="Arial"/>
        </w:rPr>
      </w:pPr>
    </w:p>
    <w:p w:rsidR="00406251" w:rsidRPr="003C1D92" w:rsidRDefault="00406251" w:rsidP="00406251">
      <w:pPr>
        <w:spacing w:after="0" w:line="240" w:lineRule="auto"/>
        <w:rPr>
          <w:rFonts w:ascii="Arial" w:hAnsi="Arial" w:cs="Arial"/>
        </w:rPr>
      </w:pPr>
      <w:r w:rsidRPr="003C1D92">
        <w:rPr>
          <w:rFonts w:ascii="Arial" w:hAnsi="Arial" w:cs="Arial"/>
        </w:rPr>
        <w:t>Women and children getting Healthy Start food vouchers also get vitamin coupons to swap for free Healthy Start vitamins. Healthy Start vitamins are specifically designed for pregnant and breastfeeding women and growing children.</w:t>
      </w:r>
    </w:p>
    <w:p w:rsidR="00406251" w:rsidRPr="003C1D92" w:rsidRDefault="00406251" w:rsidP="00406251">
      <w:pPr>
        <w:spacing w:after="0" w:line="240" w:lineRule="auto"/>
        <w:rPr>
          <w:rFonts w:ascii="Arial" w:hAnsi="Arial" w:cs="Arial"/>
        </w:rPr>
      </w:pPr>
    </w:p>
    <w:p w:rsidR="00406251" w:rsidRPr="003C1D92" w:rsidRDefault="00406251" w:rsidP="00406251">
      <w:pPr>
        <w:spacing w:after="0" w:line="240" w:lineRule="auto"/>
        <w:rPr>
          <w:rFonts w:ascii="Arial" w:hAnsi="Arial" w:cs="Arial"/>
          <w:b/>
        </w:rPr>
      </w:pPr>
      <w:r w:rsidRPr="003C1D92">
        <w:rPr>
          <w:rFonts w:ascii="Arial" w:hAnsi="Arial" w:cs="Arial"/>
          <w:b/>
        </w:rPr>
        <w:t>1.2 Evidence base</w:t>
      </w:r>
    </w:p>
    <w:p w:rsidR="00633198" w:rsidRPr="003C1D92" w:rsidRDefault="00406251" w:rsidP="00406251">
      <w:pPr>
        <w:spacing w:after="0" w:line="240" w:lineRule="auto"/>
        <w:rPr>
          <w:rFonts w:ascii="Arial" w:hAnsi="Arial" w:cs="Arial"/>
        </w:rPr>
      </w:pPr>
      <w:r w:rsidRPr="003C1D92">
        <w:rPr>
          <w:rFonts w:ascii="Arial" w:hAnsi="Arial" w:cs="Arial"/>
        </w:rPr>
        <w:t>NICE guidance</w:t>
      </w:r>
      <w:r w:rsidR="00005AFF" w:rsidRPr="003C1D92">
        <w:rPr>
          <w:rFonts w:ascii="Arial" w:hAnsi="Arial" w:cs="Arial"/>
          <w:vertAlign w:val="superscript"/>
        </w:rPr>
        <w:t>1</w:t>
      </w:r>
      <w:r w:rsidRPr="003C1D92">
        <w:rPr>
          <w:rFonts w:ascii="Arial" w:hAnsi="Arial" w:cs="Arial"/>
        </w:rPr>
        <w:t xml:space="preserve"> (NICE) recommends </w:t>
      </w:r>
      <w:r w:rsidR="00772A27" w:rsidRPr="003C1D92">
        <w:rPr>
          <w:rFonts w:ascii="Arial" w:hAnsi="Arial" w:cs="Arial"/>
        </w:rPr>
        <w:t>health professionals should e</w:t>
      </w:r>
      <w:r w:rsidRPr="003C1D92">
        <w:rPr>
          <w:rFonts w:ascii="Arial" w:hAnsi="Arial" w:cs="Arial"/>
        </w:rPr>
        <w:t>nsure that eligible women receive a Healthy Start application leaflet as soon as possible in pregnancy</w:t>
      </w:r>
      <w:r w:rsidR="00772A27" w:rsidRPr="003C1D92">
        <w:rPr>
          <w:rFonts w:ascii="Arial" w:hAnsi="Arial" w:cs="Arial"/>
        </w:rPr>
        <w:t>. Women should also be provided with</w:t>
      </w:r>
      <w:r w:rsidRPr="003C1D92">
        <w:rPr>
          <w:rFonts w:ascii="Arial" w:hAnsi="Arial" w:cs="Arial"/>
        </w:rPr>
        <w:t xml:space="preserve"> practical advice on how to increase their</w:t>
      </w:r>
      <w:r w:rsidR="00772A27" w:rsidRPr="003C1D92">
        <w:rPr>
          <w:rFonts w:ascii="Arial" w:hAnsi="Arial" w:cs="Arial"/>
        </w:rPr>
        <w:t xml:space="preserve"> intake of fruit and vegetables and given information on</w:t>
      </w:r>
      <w:r w:rsidRPr="003C1D92">
        <w:rPr>
          <w:rFonts w:ascii="Arial" w:hAnsi="Arial" w:cs="Arial"/>
        </w:rPr>
        <w:t xml:space="preserve"> suitable vitamin D supplements for </w:t>
      </w:r>
      <w:r w:rsidR="00772A27" w:rsidRPr="003C1D92">
        <w:rPr>
          <w:rFonts w:ascii="Arial" w:hAnsi="Arial" w:cs="Arial"/>
        </w:rPr>
        <w:t>women with</w:t>
      </w:r>
      <w:r w:rsidRPr="003C1D92">
        <w:rPr>
          <w:rFonts w:ascii="Arial" w:hAnsi="Arial" w:cs="Arial"/>
        </w:rPr>
        <w:t xml:space="preserve"> vitamin D deficiency</w:t>
      </w:r>
      <w:r w:rsidR="0009236E" w:rsidRPr="003C1D92">
        <w:rPr>
          <w:rFonts w:ascii="Arial" w:hAnsi="Arial" w:cs="Arial"/>
          <w:vertAlign w:val="superscript"/>
        </w:rPr>
        <w:t>1</w:t>
      </w:r>
      <w:r w:rsidR="00772A27" w:rsidRPr="003C1D92">
        <w:rPr>
          <w:rFonts w:ascii="Arial" w:hAnsi="Arial" w:cs="Arial"/>
        </w:rPr>
        <w:t xml:space="preserve">. </w:t>
      </w:r>
      <w:r w:rsidRPr="003C1D92">
        <w:rPr>
          <w:rFonts w:ascii="Arial" w:hAnsi="Arial" w:cs="Arial"/>
        </w:rPr>
        <w:t xml:space="preserve"> Healthy Start vitamin drops</w:t>
      </w:r>
      <w:r w:rsidR="00772A27" w:rsidRPr="003C1D92">
        <w:rPr>
          <w:rFonts w:ascii="Arial" w:hAnsi="Arial" w:cs="Arial"/>
        </w:rPr>
        <w:t xml:space="preserve"> should be offered</w:t>
      </w:r>
      <w:r w:rsidRPr="003C1D92">
        <w:rPr>
          <w:rFonts w:ascii="Arial" w:hAnsi="Arial" w:cs="Arial"/>
        </w:rPr>
        <w:t xml:space="preserve"> to all</w:t>
      </w:r>
      <w:r w:rsidR="00772A27" w:rsidRPr="003C1D92">
        <w:rPr>
          <w:rFonts w:ascii="Arial" w:hAnsi="Arial" w:cs="Arial"/>
        </w:rPr>
        <w:t xml:space="preserve"> eligible</w:t>
      </w:r>
      <w:r w:rsidRPr="003C1D92">
        <w:rPr>
          <w:rFonts w:ascii="Arial" w:hAnsi="Arial" w:cs="Arial"/>
        </w:rPr>
        <w:t xml:space="preserve"> children aged from six m</w:t>
      </w:r>
      <w:r w:rsidR="00772A27" w:rsidRPr="003C1D92">
        <w:rPr>
          <w:rFonts w:ascii="Arial" w:hAnsi="Arial" w:cs="Arial"/>
        </w:rPr>
        <w:t>onths to their fourth birthday</w:t>
      </w:r>
      <w:r w:rsidR="0009236E" w:rsidRPr="003C1D92">
        <w:rPr>
          <w:rFonts w:ascii="Arial" w:hAnsi="Arial" w:cs="Arial"/>
          <w:vertAlign w:val="superscript"/>
        </w:rPr>
        <w:t>1</w:t>
      </w:r>
      <w:r w:rsidR="00772A27" w:rsidRPr="003C1D92">
        <w:rPr>
          <w:rFonts w:ascii="Arial" w:hAnsi="Arial" w:cs="Arial"/>
        </w:rPr>
        <w:t>.</w:t>
      </w:r>
      <w:r w:rsidR="00005AFF" w:rsidRPr="003C1D92">
        <w:rPr>
          <w:rFonts w:ascii="Arial" w:hAnsi="Arial" w:cs="Arial"/>
        </w:rPr>
        <w:t xml:space="preserve"> </w:t>
      </w:r>
    </w:p>
    <w:p w:rsidR="00633198" w:rsidRPr="003C1D92" w:rsidRDefault="00633198" w:rsidP="00406251">
      <w:pPr>
        <w:spacing w:after="0" w:line="240" w:lineRule="auto"/>
        <w:rPr>
          <w:rFonts w:ascii="Arial" w:hAnsi="Arial" w:cs="Arial"/>
        </w:rPr>
      </w:pPr>
    </w:p>
    <w:p w:rsidR="00406251" w:rsidRPr="003C1D92" w:rsidRDefault="00005AFF" w:rsidP="00406251">
      <w:pPr>
        <w:spacing w:after="0" w:line="240" w:lineRule="auto"/>
        <w:rPr>
          <w:rFonts w:ascii="Arial" w:hAnsi="Arial" w:cs="Arial"/>
        </w:rPr>
      </w:pPr>
      <w:r w:rsidRPr="003C1D92">
        <w:rPr>
          <w:rFonts w:ascii="Arial" w:hAnsi="Arial" w:cs="Arial"/>
        </w:rPr>
        <w:t xml:space="preserve">Current research links newborn and infant vitamin D deficiency with various clinical outcomes, including rickets, failure to thrive, type </w:t>
      </w:r>
      <w:proofErr w:type="gramStart"/>
      <w:r w:rsidRPr="003C1D92">
        <w:rPr>
          <w:rFonts w:ascii="Arial" w:hAnsi="Arial" w:cs="Arial"/>
        </w:rPr>
        <w:t>1 diabetes</w:t>
      </w:r>
      <w:proofErr w:type="gramEnd"/>
      <w:r w:rsidRPr="003C1D92">
        <w:rPr>
          <w:rFonts w:ascii="Arial" w:hAnsi="Arial" w:cs="Arial"/>
        </w:rPr>
        <w:t>, and other immune-related diseases</w:t>
      </w:r>
      <w:r w:rsidRPr="003C1D92">
        <w:rPr>
          <w:rFonts w:ascii="Arial" w:hAnsi="Arial" w:cs="Arial"/>
          <w:vertAlign w:val="superscript"/>
        </w:rPr>
        <w:t>2</w:t>
      </w:r>
      <w:r w:rsidRPr="003C1D92">
        <w:rPr>
          <w:rFonts w:ascii="Arial" w:hAnsi="Arial" w:cs="Arial"/>
        </w:rPr>
        <w:t xml:space="preserve">. Breastfed infants are often at a greater risk of developing deficiency due to their </w:t>
      </w:r>
      <w:r w:rsidRPr="003C1D92">
        <w:rPr>
          <w:rFonts w:ascii="Arial" w:hAnsi="Arial" w:cs="Arial"/>
        </w:rPr>
        <w:lastRenderedPageBreak/>
        <w:t>mothers' low vitamin D status</w:t>
      </w:r>
      <w:r w:rsidRPr="003C1D92">
        <w:rPr>
          <w:rFonts w:ascii="Arial" w:hAnsi="Arial" w:cs="Arial"/>
          <w:vertAlign w:val="superscript"/>
        </w:rPr>
        <w:t>2</w:t>
      </w:r>
      <w:r w:rsidRPr="003C1D92">
        <w:rPr>
          <w:rFonts w:ascii="Arial" w:hAnsi="Arial" w:cs="Arial"/>
        </w:rPr>
        <w:t>. Human milk reflects the vitamin D status of the mother and often contains inadequate levels of vitamin D for infant nutrition</w:t>
      </w:r>
      <w:r w:rsidRPr="003C1D92">
        <w:rPr>
          <w:rFonts w:ascii="Arial" w:hAnsi="Arial" w:cs="Arial"/>
          <w:vertAlign w:val="superscript"/>
        </w:rPr>
        <w:t>2</w:t>
      </w:r>
      <w:r w:rsidRPr="003C1D92">
        <w:rPr>
          <w:rFonts w:ascii="Arial" w:hAnsi="Arial" w:cs="Arial"/>
        </w:rPr>
        <w:t>.</w:t>
      </w:r>
    </w:p>
    <w:p w:rsidR="0009236E" w:rsidRPr="003C1D92" w:rsidRDefault="0009236E" w:rsidP="00406251">
      <w:pPr>
        <w:spacing w:after="0" w:line="240" w:lineRule="auto"/>
        <w:rPr>
          <w:rFonts w:ascii="Arial" w:hAnsi="Arial" w:cs="Arial"/>
        </w:rPr>
      </w:pPr>
    </w:p>
    <w:p w:rsidR="003C1D92" w:rsidRPr="003C1D92" w:rsidRDefault="003C1D92" w:rsidP="003C1D92">
      <w:pPr>
        <w:pStyle w:val="Default"/>
        <w:rPr>
          <w:rFonts w:ascii="Arial" w:hAnsi="Arial" w:cs="Arial"/>
          <w:i/>
          <w:sz w:val="22"/>
          <w:szCs w:val="22"/>
        </w:rPr>
      </w:pPr>
      <w:r w:rsidRPr="003C1D92">
        <w:rPr>
          <w:rFonts w:ascii="Arial" w:hAnsi="Arial" w:cs="Arial"/>
          <w:sz w:val="22"/>
          <w:szCs w:val="22"/>
        </w:rPr>
        <w:t>A letter from the Chief Medical Officer</w:t>
      </w:r>
      <w:r>
        <w:rPr>
          <w:rFonts w:ascii="Arial" w:hAnsi="Arial" w:cs="Arial"/>
          <w:sz w:val="22"/>
          <w:szCs w:val="22"/>
          <w:vertAlign w:val="superscript"/>
        </w:rPr>
        <w:t>3</w:t>
      </w:r>
      <w:r w:rsidRPr="003C1D92">
        <w:rPr>
          <w:rFonts w:ascii="Arial" w:hAnsi="Arial" w:cs="Arial"/>
          <w:sz w:val="22"/>
          <w:szCs w:val="22"/>
        </w:rPr>
        <w:t xml:space="preserve"> to all General Practitioners, Practice Nurses, Health Visitors and Community Pharmacists</w:t>
      </w:r>
      <w:r>
        <w:rPr>
          <w:rFonts w:ascii="Arial" w:hAnsi="Arial" w:cs="Arial"/>
          <w:sz w:val="22"/>
          <w:szCs w:val="22"/>
        </w:rPr>
        <w:t xml:space="preserve"> in February 2012</w:t>
      </w:r>
      <w:r w:rsidRPr="003C1D92">
        <w:rPr>
          <w:rFonts w:ascii="Arial" w:hAnsi="Arial" w:cs="Arial"/>
          <w:sz w:val="22"/>
          <w:szCs w:val="22"/>
        </w:rPr>
        <w:t xml:space="preserve"> stated that the National Diet and Nutrition Survey, </w:t>
      </w:r>
      <w:r w:rsidRPr="003C1D92">
        <w:rPr>
          <w:rFonts w:ascii="Arial" w:hAnsi="Arial" w:cs="Arial"/>
          <w:i/>
          <w:sz w:val="22"/>
          <w:szCs w:val="22"/>
        </w:rPr>
        <w:t>“demonstrates that up to a quarter of people in the UK have low levels of vitamin D in their blood, which means they are at risk of the clinical consequences of vitamin D deficiency”</w:t>
      </w:r>
      <w:r>
        <w:rPr>
          <w:rFonts w:ascii="Arial" w:hAnsi="Arial" w:cs="Arial"/>
          <w:i/>
          <w:sz w:val="22"/>
          <w:szCs w:val="22"/>
          <w:vertAlign w:val="superscript"/>
        </w:rPr>
        <w:t>3</w:t>
      </w:r>
      <w:r>
        <w:rPr>
          <w:rFonts w:ascii="Arial" w:hAnsi="Arial" w:cs="Arial"/>
          <w:i/>
          <w:sz w:val="22"/>
          <w:szCs w:val="22"/>
        </w:rPr>
        <w:t>.</w:t>
      </w:r>
    </w:p>
    <w:p w:rsidR="003C1D92" w:rsidRPr="003C1D92" w:rsidRDefault="003C1D92" w:rsidP="00406251">
      <w:pPr>
        <w:spacing w:after="0" w:line="240" w:lineRule="auto"/>
        <w:rPr>
          <w:rFonts w:ascii="Arial" w:hAnsi="Arial" w:cs="Arial"/>
        </w:rPr>
      </w:pPr>
    </w:p>
    <w:p w:rsidR="003C1D92" w:rsidRPr="003C1D92" w:rsidRDefault="003C1D92" w:rsidP="003C1D92">
      <w:pPr>
        <w:autoSpaceDE w:val="0"/>
        <w:autoSpaceDN w:val="0"/>
        <w:adjustRightInd w:val="0"/>
        <w:spacing w:after="0" w:line="240" w:lineRule="auto"/>
        <w:rPr>
          <w:rFonts w:ascii="Arial" w:hAnsi="Arial" w:cs="Arial"/>
          <w:color w:val="000000"/>
        </w:rPr>
      </w:pPr>
      <w:r>
        <w:rPr>
          <w:rFonts w:ascii="Arial" w:hAnsi="Arial" w:cs="Arial"/>
          <w:color w:val="000000"/>
        </w:rPr>
        <w:t>The letter outlines the groups that are at risk from vitamin D deficiency including a</w:t>
      </w:r>
      <w:r w:rsidRPr="003C1D92">
        <w:rPr>
          <w:rFonts w:ascii="Arial" w:hAnsi="Arial" w:cs="Arial"/>
          <w:color w:val="000000"/>
        </w:rPr>
        <w:t>ll pregnant and breastfeeding women, especi</w:t>
      </w:r>
      <w:r>
        <w:rPr>
          <w:rFonts w:ascii="Arial" w:hAnsi="Arial" w:cs="Arial"/>
          <w:color w:val="000000"/>
        </w:rPr>
        <w:t>ally teenagers and young women and i</w:t>
      </w:r>
      <w:r w:rsidRPr="003C1D92">
        <w:rPr>
          <w:rFonts w:ascii="Arial" w:hAnsi="Arial" w:cs="Arial"/>
          <w:color w:val="000000"/>
        </w:rPr>
        <w:t>nfants and young children under 5 years of age</w:t>
      </w:r>
      <w:r>
        <w:rPr>
          <w:rFonts w:ascii="Arial" w:hAnsi="Arial" w:cs="Arial"/>
          <w:color w:val="000000"/>
          <w:vertAlign w:val="superscript"/>
        </w:rPr>
        <w:t>3</w:t>
      </w:r>
      <w:r w:rsidRPr="003C1D92">
        <w:rPr>
          <w:rFonts w:ascii="Arial" w:hAnsi="Arial" w:cs="Arial"/>
          <w:color w:val="000000"/>
        </w:rPr>
        <w:t xml:space="preserve">. </w:t>
      </w:r>
      <w:r>
        <w:rPr>
          <w:rFonts w:ascii="Arial" w:hAnsi="Arial" w:cs="Arial"/>
          <w:color w:val="000000"/>
        </w:rPr>
        <w:t>The letter recommended that a</w:t>
      </w:r>
      <w:r w:rsidRPr="003C1D92">
        <w:rPr>
          <w:rFonts w:ascii="Arial" w:hAnsi="Arial" w:cs="Arial"/>
          <w:bCs/>
          <w:color w:val="000000"/>
        </w:rPr>
        <w:t xml:space="preserve">ll </w:t>
      </w:r>
      <w:r w:rsidRPr="003C1D92">
        <w:rPr>
          <w:rFonts w:ascii="Arial" w:hAnsi="Arial" w:cs="Arial"/>
          <w:color w:val="000000"/>
        </w:rPr>
        <w:t>pregnant and breastfeeding women should take a daily supplement containing 10μg of vitamin D, to ensure the mother’s requirements for vitamin D are met and to build adequate foetal stores for early infancy</w:t>
      </w:r>
      <w:r>
        <w:rPr>
          <w:rFonts w:ascii="Arial" w:hAnsi="Arial" w:cs="Arial"/>
          <w:color w:val="000000"/>
          <w:vertAlign w:val="superscript"/>
        </w:rPr>
        <w:t>3</w:t>
      </w:r>
      <w:r>
        <w:rPr>
          <w:rFonts w:ascii="Arial" w:hAnsi="Arial" w:cs="Arial"/>
          <w:color w:val="000000"/>
        </w:rPr>
        <w:t xml:space="preserve">. For </w:t>
      </w:r>
      <w:r w:rsidRPr="003C1D92">
        <w:rPr>
          <w:rFonts w:ascii="Arial" w:hAnsi="Arial" w:cs="Arial"/>
          <w:color w:val="000000"/>
        </w:rPr>
        <w:t>infants and young children aged 6 months to 5 years</w:t>
      </w:r>
      <w:r>
        <w:rPr>
          <w:rFonts w:ascii="Arial" w:hAnsi="Arial" w:cs="Arial"/>
          <w:color w:val="000000"/>
        </w:rPr>
        <w:t>, it recommended that they</w:t>
      </w:r>
      <w:r w:rsidRPr="003C1D92">
        <w:rPr>
          <w:rFonts w:ascii="Arial" w:hAnsi="Arial" w:cs="Arial"/>
          <w:color w:val="000000"/>
        </w:rPr>
        <w:t xml:space="preserve"> should take a daily supplement containing vitamin D in the form of vitamin drops, to help them meet the requirement set for this age group</w:t>
      </w:r>
      <w:r>
        <w:rPr>
          <w:rFonts w:ascii="Arial" w:hAnsi="Arial" w:cs="Arial"/>
          <w:color w:val="000000"/>
          <w:vertAlign w:val="superscript"/>
        </w:rPr>
        <w:t>3</w:t>
      </w:r>
      <w:r>
        <w:rPr>
          <w:rFonts w:ascii="Arial" w:hAnsi="Arial" w:cs="Arial"/>
          <w:color w:val="000000"/>
        </w:rPr>
        <w:t>.</w:t>
      </w:r>
      <w:r w:rsidRPr="003C1D92">
        <w:rPr>
          <w:rFonts w:ascii="Arial" w:hAnsi="Arial" w:cs="Arial"/>
          <w:color w:val="000000"/>
        </w:rPr>
        <w:t xml:space="preserve"> </w:t>
      </w:r>
      <w:r>
        <w:rPr>
          <w:rFonts w:ascii="Arial" w:hAnsi="Arial" w:cs="Arial"/>
          <w:color w:val="000000"/>
        </w:rPr>
        <w:t>It was noted, h</w:t>
      </w:r>
      <w:r w:rsidRPr="003C1D92">
        <w:rPr>
          <w:rFonts w:ascii="Arial" w:hAnsi="Arial" w:cs="Arial"/>
          <w:color w:val="000000"/>
        </w:rPr>
        <w:t xml:space="preserve">owever, </w:t>
      </w:r>
      <w:r>
        <w:rPr>
          <w:rFonts w:ascii="Arial" w:hAnsi="Arial" w:cs="Arial"/>
          <w:color w:val="000000"/>
        </w:rPr>
        <w:t>that</w:t>
      </w:r>
      <w:r w:rsidRPr="003C1D92">
        <w:rPr>
          <w:rFonts w:ascii="Arial" w:hAnsi="Arial" w:cs="Arial"/>
          <w:color w:val="000000"/>
        </w:rPr>
        <w:t xml:space="preserve"> infants who are fed infant formula will not need vitamin drops until they are receiving less than 500ml of infant formula a day, as these products are fortified with vitamin D</w:t>
      </w:r>
      <w:r>
        <w:rPr>
          <w:rFonts w:ascii="Arial" w:hAnsi="Arial" w:cs="Arial"/>
          <w:color w:val="000000"/>
          <w:vertAlign w:val="superscript"/>
        </w:rPr>
        <w:t>3</w:t>
      </w:r>
      <w:r w:rsidRPr="003C1D92">
        <w:rPr>
          <w:rFonts w:ascii="Arial" w:hAnsi="Arial" w:cs="Arial"/>
          <w:color w:val="000000"/>
        </w:rPr>
        <w:t>. Breastfed infants may need to receive drops containing vitamin D from one month of age if their mother has not taken vitamin D supplements throughout pregnancy</w:t>
      </w:r>
      <w:r>
        <w:rPr>
          <w:rFonts w:ascii="Arial" w:hAnsi="Arial" w:cs="Arial"/>
          <w:color w:val="000000"/>
          <w:vertAlign w:val="superscript"/>
        </w:rPr>
        <w:t>3</w:t>
      </w:r>
      <w:r w:rsidRPr="003C1D92">
        <w:rPr>
          <w:rFonts w:ascii="Arial" w:hAnsi="Arial" w:cs="Arial"/>
          <w:color w:val="000000"/>
        </w:rPr>
        <w:t xml:space="preserve">. </w:t>
      </w:r>
    </w:p>
    <w:p w:rsidR="003C1D92" w:rsidRPr="003C1D92" w:rsidRDefault="003C1D92" w:rsidP="003C1D92">
      <w:pPr>
        <w:autoSpaceDE w:val="0"/>
        <w:autoSpaceDN w:val="0"/>
        <w:adjustRightInd w:val="0"/>
        <w:spacing w:after="0" w:line="240" w:lineRule="auto"/>
        <w:ind w:left="720" w:hanging="360"/>
        <w:rPr>
          <w:rFonts w:ascii="Arial" w:hAnsi="Arial" w:cs="Arial"/>
          <w:color w:val="000000"/>
        </w:rPr>
      </w:pPr>
    </w:p>
    <w:p w:rsidR="003C1D92" w:rsidRPr="003C1D92" w:rsidRDefault="003C1D92" w:rsidP="003C1D92">
      <w:pPr>
        <w:autoSpaceDE w:val="0"/>
        <w:autoSpaceDN w:val="0"/>
        <w:adjustRightInd w:val="0"/>
        <w:spacing w:after="0" w:line="240" w:lineRule="auto"/>
        <w:rPr>
          <w:rFonts w:ascii="Arial" w:hAnsi="Arial" w:cs="Arial"/>
          <w:color w:val="000000"/>
        </w:rPr>
      </w:pPr>
      <w:r>
        <w:rPr>
          <w:rFonts w:ascii="Arial" w:hAnsi="Arial" w:cs="Arial"/>
          <w:color w:val="000000"/>
        </w:rPr>
        <w:t xml:space="preserve">The letter also stated </w:t>
      </w:r>
      <w:proofErr w:type="gramStart"/>
      <w:r>
        <w:rPr>
          <w:rFonts w:ascii="Arial" w:hAnsi="Arial" w:cs="Arial"/>
          <w:color w:val="000000"/>
        </w:rPr>
        <w:t xml:space="preserve">that </w:t>
      </w:r>
      <w:r w:rsidRPr="003C1D92">
        <w:rPr>
          <w:rFonts w:ascii="Arial" w:hAnsi="Arial" w:cs="Arial"/>
          <w:i/>
          <w:color w:val="000000"/>
        </w:rPr>
        <w:t>”</w:t>
      </w:r>
      <w:proofErr w:type="gramEnd"/>
      <w:r w:rsidRPr="003C1D92">
        <w:rPr>
          <w:rFonts w:ascii="Arial" w:hAnsi="Arial" w:cs="Arial"/>
          <w:i/>
          <w:color w:val="000000"/>
        </w:rPr>
        <w:t>It is important for public health that low levels of vitamin D are avoided”</w:t>
      </w:r>
      <w:r>
        <w:rPr>
          <w:rFonts w:ascii="Arial" w:hAnsi="Arial" w:cs="Arial"/>
          <w:color w:val="000000"/>
          <w:vertAlign w:val="superscript"/>
        </w:rPr>
        <w:t>3</w:t>
      </w:r>
      <w:r w:rsidRPr="003C1D92">
        <w:rPr>
          <w:rFonts w:ascii="Arial" w:hAnsi="Arial" w:cs="Arial"/>
          <w:color w:val="000000"/>
        </w:rPr>
        <w:t>.</w:t>
      </w:r>
    </w:p>
    <w:p w:rsidR="003C1D92" w:rsidRPr="003C1D92" w:rsidRDefault="003C1D92" w:rsidP="00406251">
      <w:pPr>
        <w:spacing w:after="0" w:line="240" w:lineRule="auto"/>
        <w:rPr>
          <w:rFonts w:ascii="Arial" w:hAnsi="Arial" w:cs="Arial"/>
        </w:rPr>
      </w:pPr>
    </w:p>
    <w:p w:rsidR="0009236E" w:rsidRDefault="0009236E" w:rsidP="00406251">
      <w:pPr>
        <w:spacing w:after="0" w:line="240" w:lineRule="auto"/>
        <w:rPr>
          <w:rFonts w:ascii="Arial" w:hAnsi="Arial" w:cs="Arial"/>
        </w:rPr>
      </w:pPr>
      <w:r w:rsidRPr="003C1D92">
        <w:rPr>
          <w:rFonts w:ascii="Arial" w:hAnsi="Arial" w:cs="Arial"/>
        </w:rPr>
        <w:t>The only vitamin for which there is strong evidence of clinical deficiency in the UK is vitamin D, and dietary intake is generally low in all age groups</w:t>
      </w:r>
      <w:r w:rsidR="009F22A3" w:rsidRPr="009F22A3">
        <w:rPr>
          <w:rFonts w:ascii="Arial" w:hAnsi="Arial" w:cs="Arial"/>
          <w:vertAlign w:val="superscript"/>
        </w:rPr>
        <w:t>4</w:t>
      </w:r>
      <w:r w:rsidRPr="003C1D92">
        <w:rPr>
          <w:rFonts w:ascii="Arial" w:hAnsi="Arial" w:cs="Arial"/>
        </w:rPr>
        <w:t>. Risk factors include Asian or Afro</w:t>
      </w:r>
      <w:r w:rsidRPr="003C1D92">
        <w:rPr>
          <w:rFonts w:ascii="Cambria Math" w:hAnsi="Cambria Math" w:cs="Cambria Math"/>
        </w:rPr>
        <w:t>‐</w:t>
      </w:r>
      <w:r w:rsidRPr="003C1D92">
        <w:rPr>
          <w:rFonts w:ascii="Arial" w:hAnsi="Arial" w:cs="Arial"/>
        </w:rPr>
        <w:t>Caribbean ethnic origin, prematurity and prolonged, exclusive breast feeding with delayed weaning</w:t>
      </w:r>
      <w:r w:rsidR="009F22A3" w:rsidRPr="009F22A3">
        <w:rPr>
          <w:rFonts w:ascii="Arial" w:hAnsi="Arial" w:cs="Arial"/>
          <w:vertAlign w:val="superscript"/>
        </w:rPr>
        <w:t>4</w:t>
      </w:r>
      <w:r w:rsidRPr="003C1D92">
        <w:rPr>
          <w:rFonts w:ascii="Arial" w:hAnsi="Arial" w:cs="Arial"/>
        </w:rPr>
        <w:t>. A survey of Asian children aged 2 years living in England showed a high incidence of low vitamin D levels. Those receiving vitamin drops (A, D and C) had higher circulating levels of vitamin D</w:t>
      </w:r>
      <w:r w:rsidR="009F22A3" w:rsidRPr="009F22A3">
        <w:rPr>
          <w:rFonts w:ascii="Arial" w:hAnsi="Arial" w:cs="Arial"/>
          <w:vertAlign w:val="superscript"/>
        </w:rPr>
        <w:t>4</w:t>
      </w:r>
      <w:r w:rsidRPr="003C1D92">
        <w:rPr>
          <w:rFonts w:ascii="Arial" w:hAnsi="Arial" w:cs="Arial"/>
        </w:rPr>
        <w:t>. The vitamin for which supplementation is most important is vitamin D</w:t>
      </w:r>
      <w:r w:rsidR="009F22A3" w:rsidRPr="009F22A3">
        <w:rPr>
          <w:rFonts w:ascii="Arial" w:hAnsi="Arial" w:cs="Arial"/>
          <w:vertAlign w:val="superscript"/>
        </w:rPr>
        <w:t>4</w:t>
      </w:r>
      <w:r w:rsidRPr="003C1D92">
        <w:rPr>
          <w:rFonts w:ascii="Arial" w:hAnsi="Arial" w:cs="Arial"/>
        </w:rPr>
        <w:t>. Some risk factors for vitamin deficiency in infancy will continue through early childhood and it will be wise to continue until 4 years of age</w:t>
      </w:r>
      <w:r w:rsidR="009F22A3">
        <w:rPr>
          <w:rFonts w:ascii="Arial" w:hAnsi="Arial" w:cs="Arial"/>
          <w:vertAlign w:val="superscript"/>
        </w:rPr>
        <w:t>4</w:t>
      </w:r>
      <w:r w:rsidRPr="003C1D92">
        <w:rPr>
          <w:rFonts w:ascii="Arial" w:hAnsi="Arial" w:cs="Arial"/>
        </w:rPr>
        <w:t xml:space="preserve"> as endorsed by the Healthy Start scheme.</w:t>
      </w:r>
    </w:p>
    <w:p w:rsidR="009F22A3" w:rsidRPr="00665BB8" w:rsidRDefault="009F22A3" w:rsidP="00406251">
      <w:pPr>
        <w:spacing w:after="0" w:line="240" w:lineRule="auto"/>
        <w:rPr>
          <w:rFonts w:ascii="Arial" w:hAnsi="Arial" w:cs="Arial"/>
        </w:rPr>
      </w:pPr>
    </w:p>
    <w:p w:rsidR="009F22A3" w:rsidRPr="00933585" w:rsidRDefault="00933585" w:rsidP="00406251">
      <w:pPr>
        <w:spacing w:after="0" w:line="240" w:lineRule="auto"/>
        <w:rPr>
          <w:rFonts w:ascii="Arial" w:hAnsi="Arial" w:cs="Arial"/>
        </w:rPr>
      </w:pPr>
      <w:r w:rsidRPr="00933585">
        <w:rPr>
          <w:rFonts w:ascii="Arial" w:hAnsi="Arial" w:cs="Arial"/>
          <w:shd w:val="clear" w:color="auto" w:fill="FFFFFF"/>
        </w:rPr>
        <w:t>Recent research has found that c</w:t>
      </w:r>
      <w:r w:rsidR="00665BB8" w:rsidRPr="00933585">
        <w:rPr>
          <w:rFonts w:ascii="Arial" w:hAnsi="Arial" w:cs="Arial"/>
          <w:shd w:val="clear" w:color="auto" w:fill="FFFFFF"/>
        </w:rPr>
        <w:t>hildren are more likely to have more body fat during childhood if their mother has low levels of Vitamin D during pregnancy</w:t>
      </w:r>
      <w:r w:rsidRPr="00933585">
        <w:rPr>
          <w:rFonts w:ascii="Arial" w:hAnsi="Arial" w:cs="Arial"/>
          <w:shd w:val="clear" w:color="auto" w:fill="FFFFFF"/>
          <w:vertAlign w:val="superscript"/>
        </w:rPr>
        <w:t>5</w:t>
      </w:r>
      <w:r w:rsidRPr="00933585">
        <w:rPr>
          <w:rFonts w:ascii="Arial" w:hAnsi="Arial" w:cs="Arial"/>
          <w:shd w:val="clear" w:color="auto" w:fill="FFFFFF"/>
        </w:rPr>
        <w:t xml:space="preserve">. A study has shown that </w:t>
      </w:r>
      <w:r w:rsidR="005573B3">
        <w:rPr>
          <w:rFonts w:ascii="Arial" w:hAnsi="Arial" w:cs="Arial"/>
          <w:shd w:val="clear" w:color="auto" w:fill="FFFFFF"/>
        </w:rPr>
        <w:t>lo</w:t>
      </w:r>
      <w:r>
        <w:rPr>
          <w:rFonts w:ascii="Arial" w:hAnsi="Arial" w:cs="Arial"/>
        </w:rPr>
        <w:t>wer levels of vitamin D in pregnancy</w:t>
      </w:r>
      <w:r w:rsidR="009F22A3" w:rsidRPr="00933585">
        <w:rPr>
          <w:rFonts w:ascii="Arial" w:hAnsi="Arial" w:cs="Arial"/>
        </w:rPr>
        <w:t xml:space="preserve"> may be linked to programmed differences in offspring fat mass</w:t>
      </w:r>
      <w:r w:rsidRPr="00933585">
        <w:rPr>
          <w:rFonts w:ascii="Arial" w:hAnsi="Arial" w:cs="Arial"/>
          <w:vertAlign w:val="superscript"/>
        </w:rPr>
        <w:t xml:space="preserve"> </w:t>
      </w:r>
      <w:r w:rsidRPr="00933585">
        <w:rPr>
          <w:rFonts w:ascii="Arial" w:hAnsi="Arial" w:cs="Arial"/>
          <w:shd w:val="clear" w:color="auto" w:fill="FFFFFF"/>
        </w:rPr>
        <w:t>and that</w:t>
      </w:r>
      <w:r w:rsidR="00665BB8" w:rsidRPr="00933585">
        <w:rPr>
          <w:rFonts w:ascii="Arial" w:hAnsi="Arial" w:cs="Arial"/>
          <w:shd w:val="clear" w:color="auto" w:fill="FFFFFF"/>
        </w:rPr>
        <w:t xml:space="preserve"> children who were born to mothers who had low vitamin D status in pregnancy had more body fat when they were six years old</w:t>
      </w:r>
      <w:r>
        <w:rPr>
          <w:rFonts w:ascii="Arial" w:hAnsi="Arial" w:cs="Arial"/>
          <w:shd w:val="clear" w:color="auto" w:fill="FFFFFF"/>
          <w:vertAlign w:val="superscript"/>
        </w:rPr>
        <w:t>5</w:t>
      </w:r>
      <w:r w:rsidR="00665BB8" w:rsidRPr="00933585">
        <w:rPr>
          <w:rFonts w:ascii="Arial" w:hAnsi="Arial" w:cs="Arial"/>
          <w:shd w:val="clear" w:color="auto" w:fill="FFFFFF"/>
        </w:rPr>
        <w:t>. These differences could not be explained by other factors such as mother’s weight gain in pregnancy, or how physically active the children were</w:t>
      </w:r>
      <w:r>
        <w:rPr>
          <w:rFonts w:ascii="Arial" w:hAnsi="Arial" w:cs="Arial"/>
          <w:shd w:val="clear" w:color="auto" w:fill="FFFFFF"/>
          <w:vertAlign w:val="superscript"/>
        </w:rPr>
        <w:t>5</w:t>
      </w:r>
      <w:r w:rsidR="00665BB8" w:rsidRPr="00933585">
        <w:rPr>
          <w:rFonts w:ascii="Arial" w:hAnsi="Arial" w:cs="Arial"/>
          <w:shd w:val="clear" w:color="auto" w:fill="FFFFFF"/>
        </w:rPr>
        <w:t>.</w:t>
      </w:r>
      <w:r w:rsidR="00665BB8" w:rsidRPr="00933585">
        <w:rPr>
          <w:rStyle w:val="apple-converted-space"/>
          <w:rFonts w:ascii="Arial" w:hAnsi="Arial" w:cs="Arial"/>
          <w:shd w:val="clear" w:color="auto" w:fill="FFFFFF"/>
        </w:rPr>
        <w:t> </w:t>
      </w:r>
    </w:p>
    <w:p w:rsidR="00933585" w:rsidRDefault="00933585" w:rsidP="00406251">
      <w:pPr>
        <w:spacing w:after="0" w:line="240" w:lineRule="auto"/>
        <w:rPr>
          <w:rFonts w:ascii="Arial" w:hAnsi="Arial" w:cs="Arial"/>
        </w:rPr>
      </w:pPr>
    </w:p>
    <w:p w:rsidR="00933585" w:rsidRPr="003C1D92" w:rsidRDefault="00933585" w:rsidP="00406251">
      <w:pPr>
        <w:spacing w:after="0" w:line="240" w:lineRule="auto"/>
        <w:rPr>
          <w:rFonts w:ascii="Arial" w:hAnsi="Arial" w:cs="Arial"/>
        </w:rPr>
      </w:pPr>
    </w:p>
    <w:p w:rsidR="00E56239" w:rsidRPr="003C1D92" w:rsidRDefault="00772A27" w:rsidP="00406251">
      <w:pPr>
        <w:spacing w:after="0" w:line="240" w:lineRule="auto"/>
        <w:rPr>
          <w:rFonts w:ascii="Arial" w:hAnsi="Arial" w:cs="Arial"/>
          <w:b/>
          <w:sz w:val="24"/>
          <w:szCs w:val="24"/>
        </w:rPr>
      </w:pPr>
      <w:r w:rsidRPr="003C1D92">
        <w:rPr>
          <w:rFonts w:ascii="Arial" w:hAnsi="Arial" w:cs="Arial"/>
          <w:b/>
          <w:sz w:val="24"/>
          <w:szCs w:val="24"/>
        </w:rPr>
        <w:t xml:space="preserve">2. Current </w:t>
      </w:r>
      <w:r w:rsidR="00E56239" w:rsidRPr="003C1D92">
        <w:rPr>
          <w:rFonts w:ascii="Arial" w:hAnsi="Arial" w:cs="Arial"/>
          <w:b/>
          <w:sz w:val="24"/>
          <w:szCs w:val="24"/>
        </w:rPr>
        <w:t>Position of the scheme</w:t>
      </w:r>
    </w:p>
    <w:p w:rsidR="00E56239" w:rsidRPr="003C1D92" w:rsidRDefault="00E56239" w:rsidP="00406251">
      <w:pPr>
        <w:spacing w:after="0" w:line="240" w:lineRule="auto"/>
        <w:rPr>
          <w:rFonts w:ascii="Arial" w:hAnsi="Arial" w:cs="Arial"/>
          <w:b/>
        </w:rPr>
      </w:pPr>
    </w:p>
    <w:p w:rsidR="00772A27" w:rsidRPr="003C1D92" w:rsidRDefault="00E56239" w:rsidP="00406251">
      <w:pPr>
        <w:spacing w:after="0" w:line="240" w:lineRule="auto"/>
        <w:rPr>
          <w:rFonts w:ascii="Arial" w:hAnsi="Arial" w:cs="Arial"/>
          <w:b/>
        </w:rPr>
      </w:pPr>
      <w:r w:rsidRPr="003C1D92">
        <w:rPr>
          <w:rFonts w:ascii="Arial" w:hAnsi="Arial" w:cs="Arial"/>
          <w:b/>
        </w:rPr>
        <w:t xml:space="preserve">2.1 </w:t>
      </w:r>
      <w:r w:rsidR="0032182F" w:rsidRPr="003C1D92">
        <w:rPr>
          <w:rFonts w:ascii="Arial" w:hAnsi="Arial" w:cs="Arial"/>
          <w:b/>
        </w:rPr>
        <w:t>Uptake of Healthy Start Vitamins</w:t>
      </w:r>
    </w:p>
    <w:p w:rsidR="00933585" w:rsidRDefault="002346DD" w:rsidP="00406251">
      <w:pPr>
        <w:spacing w:after="0" w:line="240" w:lineRule="auto"/>
        <w:rPr>
          <w:rFonts w:ascii="Arial" w:hAnsi="Arial" w:cs="Arial"/>
        </w:rPr>
      </w:pPr>
      <w:r w:rsidRPr="003C1D92">
        <w:rPr>
          <w:rFonts w:ascii="Arial" w:hAnsi="Arial" w:cs="Arial"/>
        </w:rPr>
        <w:t xml:space="preserve">The current uptake of the Healthy Start scheme (based on the latest available data from Quarter 3, 2012-13) shows that the percentage of Solihull eligible families on the scheme, receiving vouchers is 77.6%, exactly the England average. </w:t>
      </w:r>
    </w:p>
    <w:p w:rsidR="00933585" w:rsidRDefault="00933585" w:rsidP="00406251">
      <w:pPr>
        <w:spacing w:after="0" w:line="240" w:lineRule="auto"/>
        <w:rPr>
          <w:rFonts w:ascii="Arial" w:hAnsi="Arial" w:cs="Arial"/>
        </w:rPr>
      </w:pPr>
    </w:p>
    <w:p w:rsidR="00933585" w:rsidRDefault="00933585" w:rsidP="00406251">
      <w:pPr>
        <w:spacing w:after="0" w:line="240" w:lineRule="auto"/>
        <w:rPr>
          <w:rFonts w:ascii="Arial" w:hAnsi="Arial" w:cs="Arial"/>
        </w:rPr>
      </w:pPr>
    </w:p>
    <w:p w:rsidR="00933585" w:rsidRDefault="00933585" w:rsidP="00406251">
      <w:pPr>
        <w:spacing w:after="0" w:line="240" w:lineRule="auto"/>
        <w:rPr>
          <w:rFonts w:ascii="Arial" w:hAnsi="Arial" w:cs="Arial"/>
        </w:rPr>
      </w:pPr>
    </w:p>
    <w:p w:rsidR="00933585" w:rsidRDefault="00933585" w:rsidP="00406251">
      <w:pPr>
        <w:spacing w:after="0" w:line="240" w:lineRule="auto"/>
        <w:rPr>
          <w:rFonts w:ascii="Arial" w:hAnsi="Arial" w:cs="Arial"/>
        </w:rPr>
      </w:pPr>
    </w:p>
    <w:p w:rsidR="00933585" w:rsidRDefault="00933585" w:rsidP="00406251">
      <w:pPr>
        <w:spacing w:after="0" w:line="240" w:lineRule="auto"/>
        <w:rPr>
          <w:rFonts w:ascii="Arial" w:hAnsi="Arial" w:cs="Arial"/>
        </w:rPr>
      </w:pPr>
    </w:p>
    <w:p w:rsidR="00933585" w:rsidRDefault="00933585" w:rsidP="00406251">
      <w:pPr>
        <w:spacing w:after="0" w:line="240" w:lineRule="auto"/>
        <w:rPr>
          <w:rFonts w:ascii="Arial" w:hAnsi="Arial" w:cs="Arial"/>
        </w:rPr>
      </w:pPr>
      <w:r>
        <w:rPr>
          <w:rFonts w:ascii="Arial" w:hAnsi="Arial" w:cs="Arial"/>
          <w:noProof/>
          <w:lang w:eastAsia="en-GB"/>
        </w:rPr>
        <w:lastRenderedPageBreak/>
        <w:drawing>
          <wp:anchor distT="0" distB="0" distL="114300" distR="114300" simplePos="0" relativeHeight="251660288" behindDoc="0" locked="0" layoutInCell="1" allowOverlap="1">
            <wp:simplePos x="0" y="0"/>
            <wp:positionH relativeFrom="column">
              <wp:posOffset>47625</wp:posOffset>
            </wp:positionH>
            <wp:positionV relativeFrom="paragraph">
              <wp:posOffset>-47625</wp:posOffset>
            </wp:positionV>
            <wp:extent cx="5733415" cy="2524125"/>
            <wp:effectExtent l="19050" t="0" r="635" b="0"/>
            <wp:wrapSquare wrapText="bothSides"/>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733415" cy="2524125"/>
                    </a:xfrm>
                    <a:prstGeom prst="rect">
                      <a:avLst/>
                    </a:prstGeom>
                    <a:noFill/>
                    <a:ln>
                      <a:noFill/>
                    </a:ln>
                  </pic:spPr>
                </pic:pic>
              </a:graphicData>
            </a:graphic>
          </wp:anchor>
        </w:drawing>
      </w:r>
    </w:p>
    <w:p w:rsidR="00933585" w:rsidRDefault="002346DD" w:rsidP="00406251">
      <w:pPr>
        <w:spacing w:after="0" w:line="240" w:lineRule="auto"/>
        <w:rPr>
          <w:rFonts w:ascii="Arial" w:hAnsi="Arial" w:cs="Arial"/>
          <w:noProof/>
          <w:lang w:eastAsia="en-GB"/>
        </w:rPr>
      </w:pPr>
      <w:r w:rsidRPr="003C1D92">
        <w:rPr>
          <w:rFonts w:ascii="Arial" w:hAnsi="Arial" w:cs="Arial"/>
        </w:rPr>
        <w:t>The following chart shows how Solihull compares with other schemes across the region and nationally.</w:t>
      </w:r>
      <w:r w:rsidRPr="003C1D92">
        <w:rPr>
          <w:rFonts w:ascii="Arial" w:hAnsi="Arial" w:cs="Arial"/>
          <w:noProof/>
          <w:lang w:eastAsia="en-GB"/>
        </w:rPr>
        <w:t xml:space="preserve"> </w:t>
      </w:r>
    </w:p>
    <w:p w:rsidR="002346DD" w:rsidRPr="003C1D92" w:rsidRDefault="002346DD" w:rsidP="00406251">
      <w:pPr>
        <w:spacing w:after="0" w:line="240" w:lineRule="auto"/>
        <w:rPr>
          <w:rFonts w:ascii="Arial" w:hAnsi="Arial" w:cs="Arial"/>
          <w:noProof/>
          <w:lang w:eastAsia="en-GB"/>
        </w:rPr>
      </w:pPr>
      <w:r w:rsidRPr="003C1D92">
        <w:rPr>
          <w:rFonts w:ascii="Arial" w:hAnsi="Arial" w:cs="Arial"/>
          <w:noProof/>
          <w:lang w:eastAsia="en-GB"/>
        </w:rPr>
        <w:drawing>
          <wp:inline distT="0" distB="0" distL="0" distR="0">
            <wp:extent cx="5305425" cy="2552700"/>
            <wp:effectExtent l="19050" t="0" r="9525" b="0"/>
            <wp:docPr id="5" name="Chart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2346DD" w:rsidRPr="003C1D92" w:rsidRDefault="002346DD" w:rsidP="00406251">
      <w:pPr>
        <w:spacing w:after="0" w:line="240" w:lineRule="auto"/>
        <w:rPr>
          <w:rFonts w:ascii="Arial" w:hAnsi="Arial" w:cs="Arial"/>
          <w:noProof/>
          <w:lang w:eastAsia="en-GB"/>
        </w:rPr>
      </w:pPr>
    </w:p>
    <w:p w:rsidR="0032182F" w:rsidRPr="003C1D92" w:rsidRDefault="005573B3" w:rsidP="00406251">
      <w:pPr>
        <w:spacing w:after="0" w:line="240" w:lineRule="auto"/>
        <w:rPr>
          <w:rFonts w:ascii="Arial" w:hAnsi="Arial" w:cs="Arial"/>
          <w:b/>
        </w:rPr>
      </w:pPr>
      <w:r>
        <w:rPr>
          <w:rFonts w:ascii="Arial" w:hAnsi="Arial" w:cs="Arial"/>
          <w:noProof/>
          <w:lang w:eastAsia="en-GB"/>
        </w:rPr>
        <w:drawing>
          <wp:anchor distT="0" distB="0" distL="114300" distR="114300" simplePos="0" relativeHeight="251661312" behindDoc="0" locked="0" layoutInCell="1" allowOverlap="1">
            <wp:simplePos x="0" y="0"/>
            <wp:positionH relativeFrom="column">
              <wp:posOffset>361950</wp:posOffset>
            </wp:positionH>
            <wp:positionV relativeFrom="paragraph">
              <wp:posOffset>358775</wp:posOffset>
            </wp:positionV>
            <wp:extent cx="4886325" cy="2867025"/>
            <wp:effectExtent l="19050" t="0" r="9525" b="0"/>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cstate="print">
                      <a:extLst>
                        <a:ext uri="{28A0092B-C50C-407E-A947-70E740481C1C}">
                          <a14:useLocalDpi xmlns:a14="http://schemas.microsoft.com/office/drawing/2010/main" val="0"/>
                        </a:ext>
                      </a:extLst>
                    </a:blip>
                    <a:stretch>
                      <a:fillRect/>
                    </a:stretch>
                  </pic:blipFill>
                  <pic:spPr>
                    <a:xfrm>
                      <a:off x="0" y="0"/>
                      <a:ext cx="4886325" cy="2867025"/>
                    </a:xfrm>
                    <a:prstGeom prst="rect">
                      <a:avLst/>
                    </a:prstGeom>
                  </pic:spPr>
                </pic:pic>
              </a:graphicData>
            </a:graphic>
          </wp:anchor>
        </w:drawing>
      </w:r>
      <w:r w:rsidR="002346DD" w:rsidRPr="003C1D92">
        <w:rPr>
          <w:rFonts w:ascii="Arial" w:hAnsi="Arial" w:cs="Arial"/>
          <w:noProof/>
          <w:lang w:eastAsia="en-GB"/>
        </w:rPr>
        <w:t>The following chart</w:t>
      </w:r>
      <w:r>
        <w:rPr>
          <w:rFonts w:ascii="Arial" w:hAnsi="Arial" w:cs="Arial"/>
          <w:noProof/>
          <w:lang w:eastAsia="en-GB"/>
        </w:rPr>
        <w:t>s</w:t>
      </w:r>
      <w:r w:rsidR="002346DD" w:rsidRPr="003C1D92">
        <w:rPr>
          <w:rFonts w:ascii="Arial" w:hAnsi="Arial" w:cs="Arial"/>
          <w:noProof/>
          <w:lang w:eastAsia="en-GB"/>
        </w:rPr>
        <w:t xml:space="preserve"> shows the uptake of Healthy start vitamins comparing Solihull with other schemes, regionally and nationally. Solihull, although experiencing low uptake of vitamins, is </w:t>
      </w:r>
      <w:r w:rsidR="002346DD" w:rsidRPr="003C1D92">
        <w:rPr>
          <w:rFonts w:ascii="Arial" w:hAnsi="Arial" w:cs="Arial"/>
          <w:noProof/>
          <w:lang w:eastAsia="en-GB"/>
        </w:rPr>
        <w:lastRenderedPageBreak/>
        <w:t xml:space="preserve">comaprable with other schemes across England. </w:t>
      </w:r>
    </w:p>
    <w:p w:rsidR="002346DD" w:rsidRPr="003C1D92" w:rsidRDefault="005573B3" w:rsidP="00406251">
      <w:pPr>
        <w:spacing w:after="0" w:line="240" w:lineRule="auto"/>
        <w:rPr>
          <w:rFonts w:ascii="Arial" w:hAnsi="Arial" w:cs="Arial"/>
          <w:b/>
        </w:rPr>
      </w:pPr>
      <w:r>
        <w:rPr>
          <w:rFonts w:ascii="Arial" w:hAnsi="Arial" w:cs="Arial"/>
          <w:b/>
          <w:noProof/>
          <w:lang w:eastAsia="en-GB"/>
        </w:rPr>
        <w:drawing>
          <wp:anchor distT="0" distB="0" distL="114300" distR="114300" simplePos="0" relativeHeight="251662336" behindDoc="0" locked="0" layoutInCell="1" allowOverlap="1">
            <wp:simplePos x="0" y="0"/>
            <wp:positionH relativeFrom="column">
              <wp:posOffset>266700</wp:posOffset>
            </wp:positionH>
            <wp:positionV relativeFrom="paragraph">
              <wp:posOffset>153670</wp:posOffset>
            </wp:positionV>
            <wp:extent cx="4572000" cy="2409825"/>
            <wp:effectExtent l="19050" t="0" r="19050" b="0"/>
            <wp:wrapSquare wrapText="bothSides"/>
            <wp:docPr id="7" name="Chart 7"/>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anchor>
        </w:drawing>
      </w:r>
    </w:p>
    <w:p w:rsidR="002346DD" w:rsidRPr="003C1D92" w:rsidRDefault="002346DD" w:rsidP="00406251">
      <w:pPr>
        <w:spacing w:after="0" w:line="240" w:lineRule="auto"/>
        <w:rPr>
          <w:rFonts w:ascii="Arial" w:hAnsi="Arial" w:cs="Arial"/>
          <w:b/>
        </w:rPr>
      </w:pPr>
    </w:p>
    <w:p w:rsidR="002346DD" w:rsidRPr="003C1D92" w:rsidRDefault="002346DD" w:rsidP="00406251">
      <w:pPr>
        <w:spacing w:after="0" w:line="240" w:lineRule="auto"/>
        <w:rPr>
          <w:rFonts w:ascii="Arial" w:hAnsi="Arial" w:cs="Arial"/>
          <w:b/>
        </w:rPr>
      </w:pPr>
    </w:p>
    <w:p w:rsidR="002346DD" w:rsidRPr="003C1D92" w:rsidRDefault="002346DD" w:rsidP="00406251">
      <w:pPr>
        <w:spacing w:after="0" w:line="240" w:lineRule="auto"/>
        <w:rPr>
          <w:rFonts w:ascii="Arial" w:hAnsi="Arial" w:cs="Arial"/>
          <w:b/>
        </w:rPr>
      </w:pPr>
    </w:p>
    <w:p w:rsidR="002346DD" w:rsidRPr="003C1D92" w:rsidRDefault="002346DD" w:rsidP="00406251">
      <w:pPr>
        <w:spacing w:after="0" w:line="240" w:lineRule="auto"/>
        <w:rPr>
          <w:rFonts w:ascii="Arial" w:hAnsi="Arial" w:cs="Arial"/>
          <w:b/>
        </w:rPr>
      </w:pPr>
    </w:p>
    <w:p w:rsidR="002346DD" w:rsidRPr="003C1D92" w:rsidRDefault="002346DD" w:rsidP="00406251">
      <w:pPr>
        <w:spacing w:after="0" w:line="240" w:lineRule="auto"/>
        <w:rPr>
          <w:rFonts w:ascii="Arial" w:hAnsi="Arial" w:cs="Arial"/>
          <w:b/>
        </w:rPr>
      </w:pPr>
    </w:p>
    <w:p w:rsidR="002346DD" w:rsidRPr="003C1D92" w:rsidRDefault="002346DD" w:rsidP="00406251">
      <w:pPr>
        <w:spacing w:after="0" w:line="240" w:lineRule="auto"/>
        <w:rPr>
          <w:rFonts w:ascii="Arial" w:hAnsi="Arial" w:cs="Arial"/>
          <w:b/>
        </w:rPr>
      </w:pPr>
    </w:p>
    <w:p w:rsidR="002346DD" w:rsidRPr="003C1D92" w:rsidRDefault="002346DD" w:rsidP="00406251">
      <w:pPr>
        <w:spacing w:after="0" w:line="240" w:lineRule="auto"/>
        <w:rPr>
          <w:rFonts w:ascii="Arial" w:hAnsi="Arial" w:cs="Arial"/>
          <w:b/>
        </w:rPr>
      </w:pPr>
    </w:p>
    <w:p w:rsidR="002346DD" w:rsidRPr="003C1D92" w:rsidRDefault="002346DD" w:rsidP="00406251">
      <w:pPr>
        <w:spacing w:after="0" w:line="240" w:lineRule="auto"/>
        <w:rPr>
          <w:rFonts w:ascii="Arial" w:hAnsi="Arial" w:cs="Arial"/>
          <w:b/>
        </w:rPr>
      </w:pPr>
    </w:p>
    <w:p w:rsidR="002346DD" w:rsidRPr="003C1D92" w:rsidRDefault="002346DD" w:rsidP="00406251">
      <w:pPr>
        <w:spacing w:after="0" w:line="240" w:lineRule="auto"/>
        <w:rPr>
          <w:rFonts w:ascii="Arial" w:hAnsi="Arial" w:cs="Arial"/>
          <w:b/>
        </w:rPr>
      </w:pPr>
    </w:p>
    <w:p w:rsidR="002346DD" w:rsidRPr="003C1D92" w:rsidRDefault="002346DD" w:rsidP="00406251">
      <w:pPr>
        <w:spacing w:after="0" w:line="240" w:lineRule="auto"/>
        <w:rPr>
          <w:rFonts w:ascii="Arial" w:hAnsi="Arial" w:cs="Arial"/>
          <w:b/>
        </w:rPr>
      </w:pPr>
    </w:p>
    <w:p w:rsidR="002346DD" w:rsidRPr="003C1D92" w:rsidRDefault="002346DD" w:rsidP="00406251">
      <w:pPr>
        <w:spacing w:after="0" w:line="240" w:lineRule="auto"/>
        <w:rPr>
          <w:rFonts w:ascii="Arial" w:hAnsi="Arial" w:cs="Arial"/>
          <w:b/>
        </w:rPr>
      </w:pPr>
    </w:p>
    <w:p w:rsidR="002346DD" w:rsidRPr="003C1D92" w:rsidRDefault="002346DD" w:rsidP="00406251">
      <w:pPr>
        <w:spacing w:after="0" w:line="240" w:lineRule="auto"/>
        <w:rPr>
          <w:rFonts w:ascii="Arial" w:hAnsi="Arial" w:cs="Arial"/>
          <w:b/>
        </w:rPr>
      </w:pPr>
    </w:p>
    <w:p w:rsidR="0032182F" w:rsidRPr="003C1D92" w:rsidRDefault="0032182F" w:rsidP="00406251">
      <w:pPr>
        <w:spacing w:after="0" w:line="240" w:lineRule="auto"/>
        <w:rPr>
          <w:rFonts w:ascii="Arial" w:hAnsi="Arial" w:cs="Arial"/>
          <w:b/>
        </w:rPr>
      </w:pPr>
    </w:p>
    <w:p w:rsidR="005D3534" w:rsidRPr="003C1D92" w:rsidRDefault="005D3534" w:rsidP="00406251">
      <w:pPr>
        <w:spacing w:after="0" w:line="240" w:lineRule="auto"/>
        <w:rPr>
          <w:rFonts w:ascii="Arial" w:hAnsi="Arial" w:cs="Arial"/>
          <w:b/>
        </w:rPr>
      </w:pPr>
    </w:p>
    <w:p w:rsidR="005D3534" w:rsidRPr="003C1D92" w:rsidRDefault="005D3534" w:rsidP="00406251">
      <w:pPr>
        <w:spacing w:after="0" w:line="240" w:lineRule="auto"/>
        <w:rPr>
          <w:rFonts w:ascii="Arial" w:hAnsi="Arial" w:cs="Arial"/>
          <w:b/>
        </w:rPr>
      </w:pPr>
    </w:p>
    <w:p w:rsidR="005D3534" w:rsidRPr="003C1D92" w:rsidRDefault="005D3534" w:rsidP="00406251">
      <w:pPr>
        <w:spacing w:after="0" w:line="240" w:lineRule="auto"/>
        <w:rPr>
          <w:rFonts w:ascii="Arial" w:hAnsi="Arial" w:cs="Arial"/>
          <w:b/>
        </w:rPr>
      </w:pPr>
    </w:p>
    <w:p w:rsidR="005573B3" w:rsidRDefault="005573B3" w:rsidP="00406251">
      <w:pPr>
        <w:spacing w:after="0" w:line="240" w:lineRule="auto"/>
        <w:rPr>
          <w:rFonts w:ascii="Arial" w:hAnsi="Arial" w:cs="Arial"/>
          <w:b/>
        </w:rPr>
      </w:pPr>
    </w:p>
    <w:p w:rsidR="00E56239" w:rsidRPr="003C1D92" w:rsidRDefault="008F631F" w:rsidP="00406251">
      <w:pPr>
        <w:spacing w:after="0" w:line="240" w:lineRule="auto"/>
        <w:rPr>
          <w:rFonts w:ascii="Arial" w:hAnsi="Arial" w:cs="Arial"/>
          <w:b/>
        </w:rPr>
      </w:pPr>
      <w:r w:rsidRPr="003C1D92">
        <w:rPr>
          <w:rFonts w:ascii="Arial" w:hAnsi="Arial" w:cs="Arial"/>
          <w:b/>
        </w:rPr>
        <w:t>2.2 R</w:t>
      </w:r>
      <w:r w:rsidR="00E56239" w:rsidRPr="003C1D92">
        <w:rPr>
          <w:rFonts w:ascii="Arial" w:hAnsi="Arial" w:cs="Arial"/>
          <w:b/>
        </w:rPr>
        <w:t>ecruitment points for the scheme</w:t>
      </w:r>
    </w:p>
    <w:p w:rsidR="008F631F" w:rsidRPr="003C1D92" w:rsidRDefault="008F631F" w:rsidP="00406251">
      <w:pPr>
        <w:spacing w:after="0" w:line="240" w:lineRule="auto"/>
        <w:rPr>
          <w:rFonts w:ascii="Arial" w:hAnsi="Arial" w:cs="Arial"/>
        </w:rPr>
      </w:pPr>
      <w:r w:rsidRPr="003C1D92">
        <w:rPr>
          <w:rFonts w:ascii="Arial" w:hAnsi="Arial" w:cs="Arial"/>
        </w:rPr>
        <w:t>Current points for recruitment onto the scheme include:</w:t>
      </w:r>
    </w:p>
    <w:p w:rsidR="008F631F" w:rsidRPr="003C1D92" w:rsidRDefault="008F631F" w:rsidP="008F631F">
      <w:pPr>
        <w:pStyle w:val="ListParagraph"/>
        <w:numPr>
          <w:ilvl w:val="0"/>
          <w:numId w:val="9"/>
        </w:numPr>
        <w:spacing w:after="0" w:line="240" w:lineRule="auto"/>
        <w:rPr>
          <w:rFonts w:ascii="Arial" w:hAnsi="Arial" w:cs="Arial"/>
        </w:rPr>
      </w:pPr>
      <w:r w:rsidRPr="003C1D92">
        <w:rPr>
          <w:rFonts w:ascii="Arial" w:hAnsi="Arial" w:cs="Arial"/>
        </w:rPr>
        <w:t>Maternity Services</w:t>
      </w:r>
    </w:p>
    <w:p w:rsidR="008F631F" w:rsidRPr="003C1D92" w:rsidRDefault="008F631F" w:rsidP="008F631F">
      <w:pPr>
        <w:pStyle w:val="ListParagraph"/>
        <w:numPr>
          <w:ilvl w:val="0"/>
          <w:numId w:val="9"/>
        </w:numPr>
        <w:spacing w:after="0" w:line="240" w:lineRule="auto"/>
        <w:rPr>
          <w:rFonts w:ascii="Arial" w:hAnsi="Arial" w:cs="Arial"/>
        </w:rPr>
      </w:pPr>
      <w:r w:rsidRPr="003C1D92">
        <w:rPr>
          <w:rFonts w:ascii="Arial" w:hAnsi="Arial" w:cs="Arial"/>
        </w:rPr>
        <w:t>Clinics</w:t>
      </w:r>
    </w:p>
    <w:p w:rsidR="008F631F" w:rsidRPr="003C1D92" w:rsidRDefault="008F631F" w:rsidP="008F631F">
      <w:pPr>
        <w:pStyle w:val="ListParagraph"/>
        <w:numPr>
          <w:ilvl w:val="0"/>
          <w:numId w:val="9"/>
        </w:numPr>
        <w:spacing w:after="0" w:line="240" w:lineRule="auto"/>
        <w:rPr>
          <w:rFonts w:ascii="Arial" w:hAnsi="Arial" w:cs="Arial"/>
        </w:rPr>
      </w:pPr>
      <w:r w:rsidRPr="003C1D92">
        <w:rPr>
          <w:rFonts w:ascii="Arial" w:hAnsi="Arial" w:cs="Arial"/>
        </w:rPr>
        <w:t>Health Visitors</w:t>
      </w:r>
    </w:p>
    <w:p w:rsidR="008F631F" w:rsidRPr="003C1D92" w:rsidRDefault="008F631F" w:rsidP="008F631F">
      <w:pPr>
        <w:pStyle w:val="ListParagraph"/>
        <w:numPr>
          <w:ilvl w:val="0"/>
          <w:numId w:val="9"/>
        </w:numPr>
        <w:spacing w:after="0" w:line="240" w:lineRule="auto"/>
        <w:rPr>
          <w:rFonts w:ascii="Arial" w:hAnsi="Arial" w:cs="Arial"/>
        </w:rPr>
      </w:pPr>
      <w:r w:rsidRPr="003C1D92">
        <w:rPr>
          <w:rFonts w:ascii="Arial" w:hAnsi="Arial" w:cs="Arial"/>
        </w:rPr>
        <w:t>Family Nurse Partnership (</w:t>
      </w:r>
      <w:r w:rsidR="0010501B" w:rsidRPr="003C1D92">
        <w:rPr>
          <w:rFonts w:ascii="Arial" w:hAnsi="Arial" w:cs="Arial"/>
        </w:rPr>
        <w:t>intensive, specialised support for young vulnerable families)</w:t>
      </w:r>
    </w:p>
    <w:p w:rsidR="00405166" w:rsidRPr="003C1D92" w:rsidRDefault="00405166" w:rsidP="008F631F">
      <w:pPr>
        <w:pStyle w:val="ListParagraph"/>
        <w:numPr>
          <w:ilvl w:val="0"/>
          <w:numId w:val="9"/>
        </w:numPr>
        <w:spacing w:after="0" w:line="240" w:lineRule="auto"/>
        <w:rPr>
          <w:rFonts w:ascii="Arial" w:hAnsi="Arial" w:cs="Arial"/>
        </w:rPr>
      </w:pPr>
      <w:r w:rsidRPr="003C1D92">
        <w:rPr>
          <w:rFonts w:ascii="Arial" w:hAnsi="Arial" w:cs="Arial"/>
        </w:rPr>
        <w:t>Promotional material in birth packs</w:t>
      </w:r>
    </w:p>
    <w:p w:rsidR="00405166" w:rsidRPr="003C1D92" w:rsidRDefault="00405166" w:rsidP="008F631F">
      <w:pPr>
        <w:pStyle w:val="ListParagraph"/>
        <w:numPr>
          <w:ilvl w:val="0"/>
          <w:numId w:val="9"/>
        </w:numPr>
        <w:spacing w:after="0" w:line="240" w:lineRule="auto"/>
        <w:rPr>
          <w:rFonts w:ascii="Arial" w:hAnsi="Arial" w:cs="Arial"/>
        </w:rPr>
      </w:pPr>
      <w:r w:rsidRPr="003C1D92">
        <w:rPr>
          <w:rFonts w:ascii="Arial" w:hAnsi="Arial" w:cs="Arial"/>
        </w:rPr>
        <w:t>Promotional material in GP surgeries</w:t>
      </w:r>
    </w:p>
    <w:p w:rsidR="0010501B" w:rsidRPr="003C1D92" w:rsidRDefault="0010501B" w:rsidP="0010501B">
      <w:pPr>
        <w:pStyle w:val="ListParagraph"/>
        <w:spacing w:after="0" w:line="240" w:lineRule="auto"/>
        <w:rPr>
          <w:rFonts w:ascii="Arial" w:hAnsi="Arial" w:cs="Arial"/>
        </w:rPr>
      </w:pPr>
    </w:p>
    <w:p w:rsidR="00A83EB8" w:rsidRPr="003C1D92" w:rsidRDefault="00A83EB8" w:rsidP="00A83EB8">
      <w:pPr>
        <w:spacing w:after="0" w:line="240" w:lineRule="auto"/>
        <w:rPr>
          <w:rFonts w:ascii="Arial" w:hAnsi="Arial" w:cs="Arial"/>
        </w:rPr>
      </w:pPr>
    </w:p>
    <w:p w:rsidR="00A83EB8" w:rsidRPr="003C1D92" w:rsidRDefault="00A83EB8" w:rsidP="00A83EB8">
      <w:pPr>
        <w:spacing w:after="0" w:line="240" w:lineRule="auto"/>
        <w:rPr>
          <w:rFonts w:ascii="Arial" w:hAnsi="Arial" w:cs="Arial"/>
          <w:b/>
        </w:rPr>
      </w:pPr>
      <w:r w:rsidRPr="003C1D92">
        <w:rPr>
          <w:rFonts w:ascii="Arial" w:hAnsi="Arial" w:cs="Arial"/>
          <w:b/>
        </w:rPr>
        <w:t>2.3 Distribution points for vitamins</w:t>
      </w:r>
    </w:p>
    <w:p w:rsidR="00A83EB8" w:rsidRPr="003C1D92" w:rsidRDefault="00A83EB8" w:rsidP="00A83EB8">
      <w:pPr>
        <w:spacing w:after="0" w:line="240" w:lineRule="auto"/>
        <w:rPr>
          <w:rFonts w:ascii="Arial" w:hAnsi="Arial" w:cs="Arial"/>
        </w:rPr>
      </w:pPr>
      <w:r w:rsidRPr="003C1D92">
        <w:rPr>
          <w:rFonts w:ascii="Arial" w:hAnsi="Arial" w:cs="Arial"/>
        </w:rPr>
        <w:t>Current points for distribution of Healthy Start women’s tablets and children’s drops are:</w:t>
      </w:r>
    </w:p>
    <w:p w:rsidR="00A83EB8" w:rsidRPr="003C1D92" w:rsidRDefault="0053235F" w:rsidP="00A83EB8">
      <w:pPr>
        <w:pStyle w:val="ListParagraph"/>
        <w:numPr>
          <w:ilvl w:val="0"/>
          <w:numId w:val="12"/>
        </w:numPr>
        <w:spacing w:after="0" w:line="240" w:lineRule="auto"/>
        <w:rPr>
          <w:rFonts w:ascii="Arial" w:hAnsi="Arial" w:cs="Arial"/>
        </w:rPr>
      </w:pPr>
      <w:r w:rsidRPr="003C1D92">
        <w:rPr>
          <w:rFonts w:ascii="Arial" w:hAnsi="Arial" w:cs="Arial"/>
        </w:rPr>
        <w:t>14 Community Pharmacies (7 in deprived areas) including</w:t>
      </w:r>
      <w:r w:rsidR="00C21321" w:rsidRPr="003C1D92">
        <w:rPr>
          <w:rFonts w:ascii="Arial" w:hAnsi="Arial" w:cs="Arial"/>
        </w:rPr>
        <w:t xml:space="preserve"> 2 supermarkets,</w:t>
      </w:r>
      <w:r w:rsidRPr="003C1D92">
        <w:rPr>
          <w:rFonts w:ascii="Arial" w:hAnsi="Arial" w:cs="Arial"/>
        </w:rPr>
        <w:t xml:space="preserve"> Asda in Chelmsley Wood and Morrisons in Solihull. </w:t>
      </w:r>
    </w:p>
    <w:p w:rsidR="0053235F" w:rsidRPr="003C1D92" w:rsidRDefault="0053235F" w:rsidP="00A83EB8">
      <w:pPr>
        <w:pStyle w:val="ListParagraph"/>
        <w:numPr>
          <w:ilvl w:val="0"/>
          <w:numId w:val="12"/>
        </w:numPr>
        <w:spacing w:after="0" w:line="240" w:lineRule="auto"/>
        <w:rPr>
          <w:rFonts w:ascii="Arial" w:hAnsi="Arial" w:cs="Arial"/>
        </w:rPr>
      </w:pPr>
      <w:r w:rsidRPr="003C1D92">
        <w:rPr>
          <w:rFonts w:ascii="Arial" w:hAnsi="Arial" w:cs="Arial"/>
        </w:rPr>
        <w:t>5 clinics</w:t>
      </w:r>
    </w:p>
    <w:p w:rsidR="0053235F" w:rsidRPr="003C1D92" w:rsidRDefault="0053235F" w:rsidP="00A83EB8">
      <w:pPr>
        <w:pStyle w:val="ListParagraph"/>
        <w:numPr>
          <w:ilvl w:val="0"/>
          <w:numId w:val="12"/>
        </w:numPr>
        <w:spacing w:after="0" w:line="240" w:lineRule="auto"/>
        <w:rPr>
          <w:rFonts w:ascii="Arial" w:hAnsi="Arial" w:cs="Arial"/>
        </w:rPr>
      </w:pPr>
      <w:r w:rsidRPr="003C1D92">
        <w:rPr>
          <w:rFonts w:ascii="Arial" w:hAnsi="Arial" w:cs="Arial"/>
        </w:rPr>
        <w:t>You+ shop in Chelmsley Wood</w:t>
      </w:r>
    </w:p>
    <w:p w:rsidR="0053235F" w:rsidRPr="003C1D92" w:rsidRDefault="0053235F" w:rsidP="00A83EB8">
      <w:pPr>
        <w:pStyle w:val="ListParagraph"/>
        <w:numPr>
          <w:ilvl w:val="0"/>
          <w:numId w:val="12"/>
        </w:numPr>
        <w:spacing w:after="0" w:line="240" w:lineRule="auto"/>
        <w:rPr>
          <w:rFonts w:ascii="Arial" w:hAnsi="Arial" w:cs="Arial"/>
        </w:rPr>
      </w:pPr>
      <w:r w:rsidRPr="003C1D92">
        <w:rPr>
          <w:rFonts w:ascii="Arial" w:hAnsi="Arial" w:cs="Arial"/>
        </w:rPr>
        <w:t>7 Children’s Centres</w:t>
      </w:r>
    </w:p>
    <w:p w:rsidR="00C21321" w:rsidRPr="003C1D92" w:rsidRDefault="00C21321" w:rsidP="00A83EB8">
      <w:pPr>
        <w:pStyle w:val="ListParagraph"/>
        <w:numPr>
          <w:ilvl w:val="0"/>
          <w:numId w:val="12"/>
        </w:numPr>
        <w:spacing w:after="0" w:line="240" w:lineRule="auto"/>
        <w:rPr>
          <w:rFonts w:ascii="Arial" w:hAnsi="Arial" w:cs="Arial"/>
        </w:rPr>
      </w:pPr>
      <w:r w:rsidRPr="003C1D92">
        <w:rPr>
          <w:rFonts w:ascii="Arial" w:hAnsi="Arial" w:cs="Arial"/>
        </w:rPr>
        <w:t>Family Nurses direct to their clients (virtually all are eligible as under 18 and pregnant).</w:t>
      </w:r>
    </w:p>
    <w:p w:rsidR="00E56239" w:rsidRPr="003C1D92" w:rsidRDefault="00E56239" w:rsidP="00406251">
      <w:pPr>
        <w:spacing w:after="0" w:line="240" w:lineRule="auto"/>
        <w:rPr>
          <w:rFonts w:ascii="Arial" w:hAnsi="Arial" w:cs="Arial"/>
          <w:b/>
        </w:rPr>
      </w:pPr>
    </w:p>
    <w:p w:rsidR="00E56239" w:rsidRPr="003C1D92" w:rsidRDefault="00E56239" w:rsidP="00406251">
      <w:pPr>
        <w:spacing w:after="0" w:line="240" w:lineRule="auto"/>
        <w:rPr>
          <w:rFonts w:ascii="Arial" w:hAnsi="Arial" w:cs="Arial"/>
          <w:b/>
        </w:rPr>
      </w:pPr>
    </w:p>
    <w:p w:rsidR="005D3534" w:rsidRPr="003C1D92" w:rsidRDefault="00434589" w:rsidP="00406251">
      <w:pPr>
        <w:spacing w:after="0" w:line="240" w:lineRule="auto"/>
        <w:rPr>
          <w:rFonts w:ascii="Arial" w:hAnsi="Arial" w:cs="Arial"/>
          <w:b/>
          <w:sz w:val="24"/>
          <w:szCs w:val="24"/>
        </w:rPr>
      </w:pPr>
      <w:r w:rsidRPr="003C1D92">
        <w:rPr>
          <w:rFonts w:ascii="Arial" w:hAnsi="Arial" w:cs="Arial"/>
          <w:b/>
          <w:sz w:val="24"/>
          <w:szCs w:val="24"/>
        </w:rPr>
        <w:t>3. Healthy Start Targets</w:t>
      </w:r>
    </w:p>
    <w:p w:rsidR="00434589" w:rsidRPr="003C1D92" w:rsidRDefault="00434589" w:rsidP="00406251">
      <w:pPr>
        <w:spacing w:after="0" w:line="240" w:lineRule="auto"/>
        <w:rPr>
          <w:rFonts w:ascii="Arial" w:hAnsi="Arial" w:cs="Arial"/>
        </w:rPr>
      </w:pPr>
      <w:r w:rsidRPr="003C1D92">
        <w:rPr>
          <w:rFonts w:ascii="Arial" w:hAnsi="Arial" w:cs="Arial"/>
        </w:rPr>
        <w:t>Healthy Start targets were set by the Regional Director of Public Health in the Depa</w:t>
      </w:r>
      <w:r w:rsidR="00D140D1" w:rsidRPr="003C1D92">
        <w:rPr>
          <w:rFonts w:ascii="Arial" w:hAnsi="Arial" w:cs="Arial"/>
        </w:rPr>
        <w:t>rtment of Health West Midlands and a local target was aligned in Solihull to reach 25% uptake of vitamins in eligible families.</w:t>
      </w:r>
    </w:p>
    <w:p w:rsidR="00434589" w:rsidRPr="003C1D92" w:rsidRDefault="00434589" w:rsidP="00406251">
      <w:pPr>
        <w:spacing w:after="0" w:line="240" w:lineRule="auto"/>
        <w:rPr>
          <w:rFonts w:ascii="Arial" w:hAnsi="Arial" w:cs="Arial"/>
        </w:rPr>
      </w:pPr>
    </w:p>
    <w:p w:rsidR="00434589" w:rsidRPr="003C1D92" w:rsidRDefault="00434589" w:rsidP="00406251">
      <w:pPr>
        <w:spacing w:after="0" w:line="240" w:lineRule="auto"/>
        <w:rPr>
          <w:rFonts w:ascii="Arial" w:hAnsi="Arial" w:cs="Arial"/>
        </w:rPr>
      </w:pPr>
      <w:r w:rsidRPr="003C1D92">
        <w:rPr>
          <w:rFonts w:ascii="Arial" w:hAnsi="Arial" w:cs="Arial"/>
        </w:rPr>
        <w:t xml:space="preserve">It should be noted that even the best performing areas have not reached the targets with results from December 2012 showing that </w:t>
      </w:r>
    </w:p>
    <w:p w:rsidR="00434589" w:rsidRPr="003C1D92" w:rsidRDefault="00434589" w:rsidP="00434589">
      <w:pPr>
        <w:pStyle w:val="ListParagraph"/>
        <w:numPr>
          <w:ilvl w:val="0"/>
          <w:numId w:val="4"/>
        </w:numPr>
        <w:spacing w:after="0" w:line="240" w:lineRule="auto"/>
        <w:rPr>
          <w:rFonts w:ascii="Arial" w:hAnsi="Arial" w:cs="Arial"/>
        </w:rPr>
      </w:pPr>
      <w:r w:rsidRPr="003C1D92">
        <w:rPr>
          <w:rFonts w:ascii="Arial" w:hAnsi="Arial" w:cs="Arial"/>
        </w:rPr>
        <w:t>North</w:t>
      </w:r>
      <w:r w:rsidR="007861A8" w:rsidRPr="003C1D92">
        <w:rPr>
          <w:rFonts w:ascii="Arial" w:hAnsi="Arial" w:cs="Arial"/>
        </w:rPr>
        <w:t xml:space="preserve"> </w:t>
      </w:r>
      <w:r w:rsidRPr="003C1D92">
        <w:rPr>
          <w:rFonts w:ascii="Arial" w:hAnsi="Arial" w:cs="Arial"/>
        </w:rPr>
        <w:t>Staffordshire had the highest uptake of children’s drops at 19.1%</w:t>
      </w:r>
    </w:p>
    <w:p w:rsidR="00434589" w:rsidRPr="003C1D92" w:rsidRDefault="00434589" w:rsidP="00434589">
      <w:pPr>
        <w:pStyle w:val="ListParagraph"/>
        <w:numPr>
          <w:ilvl w:val="0"/>
          <w:numId w:val="4"/>
        </w:numPr>
        <w:spacing w:after="0" w:line="240" w:lineRule="auto"/>
        <w:rPr>
          <w:rFonts w:ascii="Arial" w:hAnsi="Arial" w:cs="Arial"/>
        </w:rPr>
      </w:pPr>
      <w:r w:rsidRPr="003C1D92">
        <w:rPr>
          <w:rFonts w:ascii="Arial" w:hAnsi="Arial" w:cs="Arial"/>
        </w:rPr>
        <w:t>Wolverhampton City had the highest uptake</w:t>
      </w:r>
      <w:r w:rsidR="00D140D1" w:rsidRPr="003C1D92">
        <w:rPr>
          <w:rFonts w:ascii="Arial" w:hAnsi="Arial" w:cs="Arial"/>
        </w:rPr>
        <w:t xml:space="preserve"> of women’s tablets</w:t>
      </w:r>
      <w:r w:rsidRPr="003C1D92">
        <w:rPr>
          <w:rFonts w:ascii="Arial" w:hAnsi="Arial" w:cs="Arial"/>
        </w:rPr>
        <w:t xml:space="preserve"> at 37.2%.</w:t>
      </w:r>
    </w:p>
    <w:p w:rsidR="00C21321" w:rsidRPr="003C1D92" w:rsidRDefault="00C21321" w:rsidP="00C21321">
      <w:pPr>
        <w:pStyle w:val="ListParagraph"/>
        <w:spacing w:after="0" w:line="240" w:lineRule="auto"/>
        <w:rPr>
          <w:rFonts w:ascii="Arial" w:hAnsi="Arial" w:cs="Arial"/>
        </w:rPr>
      </w:pPr>
    </w:p>
    <w:p w:rsidR="00434589" w:rsidRPr="003C1D92" w:rsidRDefault="00D140D1" w:rsidP="00434589">
      <w:pPr>
        <w:spacing w:after="0" w:line="240" w:lineRule="auto"/>
        <w:rPr>
          <w:rFonts w:ascii="Arial" w:hAnsi="Arial" w:cs="Arial"/>
        </w:rPr>
      </w:pPr>
      <w:r w:rsidRPr="003C1D92">
        <w:rPr>
          <w:rFonts w:ascii="Arial" w:hAnsi="Arial" w:cs="Arial"/>
        </w:rPr>
        <w:t xml:space="preserve">Birmingham has </w:t>
      </w:r>
      <w:r w:rsidR="00434589" w:rsidRPr="003C1D92">
        <w:rPr>
          <w:rFonts w:ascii="Arial" w:hAnsi="Arial" w:cs="Arial"/>
        </w:rPr>
        <w:t>a universal policy to give Healthy Start vitamins to all pregnant mums free of charge, regardless of eligibility.</w:t>
      </w:r>
      <w:r w:rsidRPr="003C1D92">
        <w:rPr>
          <w:rFonts w:ascii="Arial" w:hAnsi="Arial" w:cs="Arial"/>
        </w:rPr>
        <w:t xml:space="preserve"> Heart of</w:t>
      </w:r>
      <w:r w:rsidR="00434589" w:rsidRPr="003C1D92">
        <w:rPr>
          <w:rFonts w:ascii="Arial" w:hAnsi="Arial" w:cs="Arial"/>
        </w:rPr>
        <w:t xml:space="preserve"> Birmingham</w:t>
      </w:r>
      <w:r w:rsidRPr="003C1D92">
        <w:rPr>
          <w:rFonts w:ascii="Arial" w:hAnsi="Arial" w:cs="Arial"/>
        </w:rPr>
        <w:t xml:space="preserve"> PCT area</w:t>
      </w:r>
      <w:r w:rsidR="00434589" w:rsidRPr="003C1D92">
        <w:rPr>
          <w:rFonts w:ascii="Arial" w:hAnsi="Arial" w:cs="Arial"/>
        </w:rPr>
        <w:t xml:space="preserve"> achieved 16.7% uptake of children’s drops and 18.0% uptake of women’s tablets.</w:t>
      </w:r>
    </w:p>
    <w:p w:rsidR="00434589" w:rsidRPr="003C1D92" w:rsidRDefault="00434589" w:rsidP="00406251">
      <w:pPr>
        <w:spacing w:after="0" w:line="240" w:lineRule="auto"/>
        <w:rPr>
          <w:rFonts w:ascii="Arial" w:hAnsi="Arial" w:cs="Arial"/>
        </w:rPr>
      </w:pPr>
    </w:p>
    <w:p w:rsidR="00434589" w:rsidRPr="003C1D92" w:rsidRDefault="00D140D1" w:rsidP="00406251">
      <w:pPr>
        <w:spacing w:after="0" w:line="240" w:lineRule="auto"/>
        <w:rPr>
          <w:rFonts w:ascii="Arial" w:hAnsi="Arial" w:cs="Arial"/>
          <w:b/>
          <w:sz w:val="24"/>
          <w:szCs w:val="24"/>
        </w:rPr>
      </w:pPr>
      <w:r w:rsidRPr="003C1D92">
        <w:rPr>
          <w:rFonts w:ascii="Arial" w:hAnsi="Arial" w:cs="Arial"/>
          <w:b/>
          <w:sz w:val="24"/>
          <w:szCs w:val="24"/>
        </w:rPr>
        <w:lastRenderedPageBreak/>
        <w:t>4. Reasons for low uptake of vitamins</w:t>
      </w:r>
    </w:p>
    <w:p w:rsidR="00D140D1" w:rsidRPr="003C1D92" w:rsidRDefault="00D140D1" w:rsidP="00406251">
      <w:pPr>
        <w:spacing w:after="0" w:line="240" w:lineRule="auto"/>
        <w:rPr>
          <w:rFonts w:ascii="Arial" w:hAnsi="Arial" w:cs="Arial"/>
        </w:rPr>
      </w:pPr>
      <w:r w:rsidRPr="003C1D92">
        <w:rPr>
          <w:rFonts w:ascii="Arial" w:hAnsi="Arial" w:cs="Arial"/>
        </w:rPr>
        <w:t>Research has been undertaken</w:t>
      </w:r>
      <w:r w:rsidR="000D2CE1" w:rsidRPr="003C1D92">
        <w:rPr>
          <w:rFonts w:ascii="Arial" w:hAnsi="Arial" w:cs="Arial"/>
        </w:rPr>
        <w:t xml:space="preserve"> (NHS Camden</w:t>
      </w:r>
      <w:r w:rsidR="0047570E" w:rsidRPr="003C1D92">
        <w:rPr>
          <w:rFonts w:ascii="Arial" w:hAnsi="Arial" w:cs="Arial"/>
        </w:rPr>
        <w:t>, 2012</w:t>
      </w:r>
      <w:r w:rsidR="000D2CE1" w:rsidRPr="003C1D92">
        <w:rPr>
          <w:rFonts w:ascii="Arial" w:hAnsi="Arial" w:cs="Arial"/>
        </w:rPr>
        <w:t>)</w:t>
      </w:r>
      <w:r w:rsidRPr="003C1D92">
        <w:rPr>
          <w:rFonts w:ascii="Arial" w:hAnsi="Arial" w:cs="Arial"/>
        </w:rPr>
        <w:t xml:space="preserve"> with eligible families to explore the reasons for the low uptake of vitamins on the Healthy Start scheme. The findings showed that uptake was low due to:</w:t>
      </w:r>
    </w:p>
    <w:p w:rsidR="00D140D1" w:rsidRPr="003C1D92" w:rsidRDefault="00D140D1" w:rsidP="00D140D1">
      <w:pPr>
        <w:pStyle w:val="ListParagraph"/>
        <w:numPr>
          <w:ilvl w:val="0"/>
          <w:numId w:val="5"/>
        </w:numPr>
        <w:spacing w:after="0" w:line="240" w:lineRule="auto"/>
        <w:rPr>
          <w:rFonts w:ascii="Arial" w:hAnsi="Arial" w:cs="Arial"/>
        </w:rPr>
      </w:pPr>
      <w:r w:rsidRPr="003C1D92">
        <w:rPr>
          <w:rFonts w:ascii="Arial" w:hAnsi="Arial" w:cs="Arial"/>
        </w:rPr>
        <w:t>Stigma (the perception that the scheme was viewed as “welfare”)</w:t>
      </w:r>
    </w:p>
    <w:p w:rsidR="00D140D1" w:rsidRPr="003C1D92" w:rsidRDefault="00D140D1" w:rsidP="00D140D1">
      <w:pPr>
        <w:pStyle w:val="ListParagraph"/>
        <w:numPr>
          <w:ilvl w:val="0"/>
          <w:numId w:val="5"/>
        </w:numPr>
        <w:spacing w:after="0" w:line="240" w:lineRule="auto"/>
        <w:rPr>
          <w:rFonts w:ascii="Arial" w:hAnsi="Arial" w:cs="Arial"/>
        </w:rPr>
      </w:pPr>
      <w:r w:rsidRPr="003C1D92">
        <w:rPr>
          <w:rFonts w:ascii="Arial" w:hAnsi="Arial" w:cs="Arial"/>
        </w:rPr>
        <w:t>Lack of awareness of the need for vitamin supplementation</w:t>
      </w:r>
    </w:p>
    <w:p w:rsidR="00D140D1" w:rsidRPr="003C1D92" w:rsidRDefault="00D140D1" w:rsidP="00D140D1">
      <w:pPr>
        <w:pStyle w:val="ListParagraph"/>
        <w:numPr>
          <w:ilvl w:val="0"/>
          <w:numId w:val="5"/>
        </w:numPr>
        <w:spacing w:after="0" w:line="240" w:lineRule="auto"/>
        <w:rPr>
          <w:rFonts w:ascii="Arial" w:hAnsi="Arial" w:cs="Arial"/>
        </w:rPr>
      </w:pPr>
      <w:r w:rsidRPr="003C1D92">
        <w:rPr>
          <w:rFonts w:ascii="Arial" w:hAnsi="Arial" w:cs="Arial"/>
        </w:rPr>
        <w:t>Parents and carers did not wish to be viewed as negligent by needing vitamins to supplement their child’s diet</w:t>
      </w:r>
    </w:p>
    <w:p w:rsidR="00D140D1" w:rsidRPr="003C1D92" w:rsidRDefault="00D140D1" w:rsidP="00D140D1">
      <w:pPr>
        <w:pStyle w:val="ListParagraph"/>
        <w:numPr>
          <w:ilvl w:val="0"/>
          <w:numId w:val="5"/>
        </w:numPr>
        <w:spacing w:after="0" w:line="240" w:lineRule="auto"/>
        <w:rPr>
          <w:rFonts w:ascii="Arial" w:hAnsi="Arial" w:cs="Arial"/>
        </w:rPr>
      </w:pPr>
      <w:r w:rsidRPr="003C1D92">
        <w:rPr>
          <w:rFonts w:ascii="Arial" w:hAnsi="Arial" w:cs="Arial"/>
        </w:rPr>
        <w:t>Lack of access to distribution points for vitamins</w:t>
      </w:r>
    </w:p>
    <w:p w:rsidR="00D140D1" w:rsidRPr="003C1D92" w:rsidRDefault="00D140D1" w:rsidP="00D140D1">
      <w:pPr>
        <w:pStyle w:val="ListParagraph"/>
        <w:numPr>
          <w:ilvl w:val="0"/>
          <w:numId w:val="5"/>
        </w:numPr>
        <w:spacing w:after="0" w:line="240" w:lineRule="auto"/>
        <w:rPr>
          <w:rFonts w:ascii="Arial" w:hAnsi="Arial" w:cs="Arial"/>
        </w:rPr>
      </w:pPr>
      <w:r w:rsidRPr="003C1D92">
        <w:rPr>
          <w:rFonts w:ascii="Arial" w:hAnsi="Arial" w:cs="Arial"/>
        </w:rPr>
        <w:t>Lack of awareness of distribution points (</w:t>
      </w:r>
      <w:r w:rsidR="00E56239" w:rsidRPr="003C1D92">
        <w:rPr>
          <w:rFonts w:ascii="Arial" w:hAnsi="Arial" w:cs="Arial"/>
        </w:rPr>
        <w:t xml:space="preserve">In Solihull, it was reported that </w:t>
      </w:r>
      <w:r w:rsidRPr="003C1D92">
        <w:rPr>
          <w:rFonts w:ascii="Arial" w:hAnsi="Arial" w:cs="Arial"/>
        </w:rPr>
        <w:t>pharmacists could be reluctant to display the vitamins as they were liable for lost stock)</w:t>
      </w:r>
    </w:p>
    <w:p w:rsidR="00D140D1" w:rsidRPr="003C1D92" w:rsidRDefault="000D2CE1" w:rsidP="00D140D1">
      <w:pPr>
        <w:pStyle w:val="ListParagraph"/>
        <w:numPr>
          <w:ilvl w:val="0"/>
          <w:numId w:val="5"/>
        </w:numPr>
        <w:spacing w:after="0" w:line="240" w:lineRule="auto"/>
        <w:rPr>
          <w:rFonts w:ascii="Arial" w:hAnsi="Arial" w:cs="Arial"/>
        </w:rPr>
      </w:pPr>
      <w:r w:rsidRPr="003C1D92">
        <w:rPr>
          <w:rFonts w:ascii="Arial" w:hAnsi="Arial" w:cs="Arial"/>
        </w:rPr>
        <w:t>The vitamins were viewed as a medicine</w:t>
      </w:r>
    </w:p>
    <w:p w:rsidR="000D2CE1" w:rsidRPr="003C1D92" w:rsidRDefault="000D2CE1" w:rsidP="00D140D1">
      <w:pPr>
        <w:pStyle w:val="ListParagraph"/>
        <w:numPr>
          <w:ilvl w:val="0"/>
          <w:numId w:val="5"/>
        </w:numPr>
        <w:spacing w:after="0" w:line="240" w:lineRule="auto"/>
        <w:rPr>
          <w:rFonts w:ascii="Arial" w:hAnsi="Arial" w:cs="Arial"/>
        </w:rPr>
      </w:pPr>
      <w:r w:rsidRPr="003C1D92">
        <w:rPr>
          <w:rFonts w:ascii="Arial" w:hAnsi="Arial" w:cs="Arial"/>
        </w:rPr>
        <w:t>The vitamin A scare put off some parents from supplementing their child with vitamins.</w:t>
      </w:r>
    </w:p>
    <w:p w:rsidR="000D2CE1" w:rsidRPr="003C1D92" w:rsidRDefault="000D2CE1" w:rsidP="000D2CE1">
      <w:pPr>
        <w:pStyle w:val="ListParagraph"/>
        <w:spacing w:after="0" w:line="240" w:lineRule="auto"/>
        <w:rPr>
          <w:rFonts w:ascii="Arial" w:hAnsi="Arial" w:cs="Arial"/>
        </w:rPr>
      </w:pPr>
    </w:p>
    <w:p w:rsidR="00434589" w:rsidRPr="003C1D92" w:rsidRDefault="000D2CE1" w:rsidP="00406251">
      <w:pPr>
        <w:spacing w:after="0" w:line="240" w:lineRule="auto"/>
        <w:rPr>
          <w:rFonts w:ascii="Arial" w:hAnsi="Arial" w:cs="Arial"/>
        </w:rPr>
      </w:pPr>
      <w:proofErr w:type="gramStart"/>
      <w:r w:rsidRPr="003C1D92">
        <w:rPr>
          <w:rFonts w:ascii="Arial" w:hAnsi="Arial" w:cs="Arial"/>
        </w:rPr>
        <w:t>Feedback from local focus groups in Solihull have</w:t>
      </w:r>
      <w:proofErr w:type="gramEnd"/>
      <w:r w:rsidRPr="003C1D92">
        <w:rPr>
          <w:rFonts w:ascii="Arial" w:hAnsi="Arial" w:cs="Arial"/>
        </w:rPr>
        <w:t xml:space="preserve"> supported these findings. </w:t>
      </w:r>
    </w:p>
    <w:p w:rsidR="000D2CE1" w:rsidRPr="003C1D92" w:rsidRDefault="000D2CE1" w:rsidP="00406251">
      <w:pPr>
        <w:spacing w:after="0" w:line="240" w:lineRule="auto"/>
        <w:rPr>
          <w:rFonts w:ascii="Arial" w:hAnsi="Arial" w:cs="Arial"/>
        </w:rPr>
      </w:pPr>
    </w:p>
    <w:p w:rsidR="000D2CE1" w:rsidRPr="003C1D92" w:rsidRDefault="000D2CE1" w:rsidP="00406251">
      <w:pPr>
        <w:spacing w:after="0" w:line="240" w:lineRule="auto"/>
        <w:rPr>
          <w:rFonts w:ascii="Arial" w:hAnsi="Arial" w:cs="Arial"/>
          <w:b/>
          <w:sz w:val="24"/>
          <w:szCs w:val="24"/>
        </w:rPr>
      </w:pPr>
      <w:r w:rsidRPr="003C1D92">
        <w:rPr>
          <w:rFonts w:ascii="Arial" w:hAnsi="Arial" w:cs="Arial"/>
          <w:b/>
          <w:sz w:val="24"/>
          <w:szCs w:val="24"/>
        </w:rPr>
        <w:t>5. Reali</w:t>
      </w:r>
      <w:r w:rsidR="00A250A1" w:rsidRPr="003C1D92">
        <w:rPr>
          <w:rFonts w:ascii="Arial" w:hAnsi="Arial" w:cs="Arial"/>
          <w:b/>
          <w:sz w:val="24"/>
          <w:szCs w:val="24"/>
        </w:rPr>
        <w:t>stic targets for vitamin uptake</w:t>
      </w:r>
    </w:p>
    <w:p w:rsidR="000D2CE1" w:rsidRPr="003C1D92" w:rsidRDefault="00A250A1" w:rsidP="00406251">
      <w:pPr>
        <w:spacing w:after="0" w:line="240" w:lineRule="auto"/>
        <w:rPr>
          <w:rFonts w:ascii="Arial" w:hAnsi="Arial" w:cs="Arial"/>
        </w:rPr>
      </w:pPr>
      <w:r w:rsidRPr="003C1D92">
        <w:rPr>
          <w:rFonts w:ascii="Arial" w:hAnsi="Arial" w:cs="Arial"/>
        </w:rPr>
        <w:t>R</w:t>
      </w:r>
      <w:r w:rsidR="000D2CE1" w:rsidRPr="003C1D92">
        <w:rPr>
          <w:rFonts w:ascii="Arial" w:hAnsi="Arial" w:cs="Arial"/>
        </w:rPr>
        <w:t>ealistic targets for the scheme are:</w:t>
      </w:r>
    </w:p>
    <w:p w:rsidR="000D2CE1" w:rsidRPr="003C1D92" w:rsidRDefault="000D2CE1" w:rsidP="00406251">
      <w:pPr>
        <w:spacing w:after="0" w:line="240" w:lineRule="auto"/>
        <w:rPr>
          <w:rFonts w:ascii="Arial" w:hAnsi="Arial" w:cs="Arial"/>
        </w:rPr>
      </w:pPr>
    </w:p>
    <w:p w:rsidR="000D2CE1" w:rsidRPr="003C1D92" w:rsidRDefault="000D2CE1" w:rsidP="000D2CE1">
      <w:pPr>
        <w:spacing w:after="0" w:line="240" w:lineRule="auto"/>
        <w:rPr>
          <w:rFonts w:ascii="Arial" w:hAnsi="Arial" w:cs="Arial"/>
          <w:b/>
        </w:rPr>
      </w:pPr>
      <w:r w:rsidRPr="003C1D92">
        <w:rPr>
          <w:rFonts w:ascii="Arial" w:hAnsi="Arial" w:cs="Arial"/>
          <w:b/>
        </w:rPr>
        <w:t>By March 2014, the scheme is consistently showing a level of uptake</w:t>
      </w:r>
      <w:r w:rsidR="00A250A1" w:rsidRPr="003C1D92">
        <w:rPr>
          <w:rFonts w:ascii="Arial" w:hAnsi="Arial" w:cs="Arial"/>
          <w:b/>
        </w:rPr>
        <w:t>, within eligible families</w:t>
      </w:r>
      <w:r w:rsidRPr="003C1D92">
        <w:rPr>
          <w:rFonts w:ascii="Arial" w:hAnsi="Arial" w:cs="Arial"/>
          <w:b/>
        </w:rPr>
        <w:t xml:space="preserve"> of:</w:t>
      </w:r>
    </w:p>
    <w:p w:rsidR="000D2CE1" w:rsidRPr="003C1D92" w:rsidRDefault="000D2CE1" w:rsidP="000D2CE1">
      <w:pPr>
        <w:spacing w:after="0" w:line="240" w:lineRule="auto"/>
        <w:rPr>
          <w:rFonts w:ascii="Arial" w:hAnsi="Arial" w:cs="Arial"/>
          <w:b/>
        </w:rPr>
      </w:pPr>
    </w:p>
    <w:p w:rsidR="000D2CE1" w:rsidRPr="003C1D92" w:rsidRDefault="00A250A1" w:rsidP="000D2CE1">
      <w:pPr>
        <w:pStyle w:val="ListParagraph"/>
        <w:numPr>
          <w:ilvl w:val="0"/>
          <w:numId w:val="7"/>
        </w:numPr>
        <w:spacing w:after="0" w:line="240" w:lineRule="auto"/>
        <w:rPr>
          <w:rFonts w:ascii="Arial" w:hAnsi="Arial" w:cs="Arial"/>
          <w:b/>
        </w:rPr>
      </w:pPr>
      <w:r w:rsidRPr="003C1D92">
        <w:rPr>
          <w:rFonts w:ascii="Arial" w:hAnsi="Arial" w:cs="Arial"/>
          <w:b/>
        </w:rPr>
        <w:t>10</w:t>
      </w:r>
      <w:r w:rsidR="000D2CE1" w:rsidRPr="003C1D92">
        <w:rPr>
          <w:rFonts w:ascii="Arial" w:hAnsi="Arial" w:cs="Arial"/>
          <w:b/>
        </w:rPr>
        <w:t>% for children’s drops</w:t>
      </w:r>
    </w:p>
    <w:p w:rsidR="000D2CE1" w:rsidRPr="003C1D92" w:rsidRDefault="00A250A1" w:rsidP="000D2CE1">
      <w:pPr>
        <w:pStyle w:val="ListParagraph"/>
        <w:numPr>
          <w:ilvl w:val="0"/>
          <w:numId w:val="7"/>
        </w:numPr>
        <w:spacing w:after="0" w:line="240" w:lineRule="auto"/>
        <w:rPr>
          <w:rFonts w:ascii="Arial" w:hAnsi="Arial" w:cs="Arial"/>
          <w:b/>
        </w:rPr>
      </w:pPr>
      <w:r w:rsidRPr="003C1D92">
        <w:rPr>
          <w:rFonts w:ascii="Arial" w:hAnsi="Arial" w:cs="Arial"/>
          <w:b/>
        </w:rPr>
        <w:t>15</w:t>
      </w:r>
      <w:r w:rsidR="000D2CE1" w:rsidRPr="003C1D92">
        <w:rPr>
          <w:rFonts w:ascii="Arial" w:hAnsi="Arial" w:cs="Arial"/>
          <w:b/>
        </w:rPr>
        <w:t>% for women’s tablets</w:t>
      </w:r>
    </w:p>
    <w:p w:rsidR="00434589" w:rsidRPr="003C1D92" w:rsidRDefault="00434589" w:rsidP="00406251">
      <w:pPr>
        <w:spacing w:after="0" w:line="240" w:lineRule="auto"/>
        <w:rPr>
          <w:rFonts w:ascii="Arial" w:hAnsi="Arial" w:cs="Arial"/>
        </w:rPr>
      </w:pPr>
    </w:p>
    <w:p w:rsidR="00434589" w:rsidRPr="003C1D92" w:rsidRDefault="00A250A1" w:rsidP="00406251">
      <w:pPr>
        <w:spacing w:after="0" w:line="240" w:lineRule="auto"/>
        <w:rPr>
          <w:rFonts w:ascii="Arial" w:hAnsi="Arial" w:cs="Arial"/>
          <w:b/>
          <w:sz w:val="24"/>
          <w:szCs w:val="24"/>
        </w:rPr>
      </w:pPr>
      <w:r w:rsidRPr="003C1D92">
        <w:rPr>
          <w:rFonts w:ascii="Arial" w:hAnsi="Arial" w:cs="Arial"/>
          <w:b/>
          <w:sz w:val="24"/>
          <w:szCs w:val="24"/>
        </w:rPr>
        <w:t xml:space="preserve">6. </w:t>
      </w:r>
      <w:r w:rsidR="007861A8" w:rsidRPr="003C1D92">
        <w:rPr>
          <w:rFonts w:ascii="Arial" w:hAnsi="Arial" w:cs="Arial"/>
          <w:b/>
          <w:sz w:val="24"/>
          <w:szCs w:val="24"/>
        </w:rPr>
        <w:t>Scheme development</w:t>
      </w:r>
    </w:p>
    <w:p w:rsidR="00C21321" w:rsidRPr="003C1D92" w:rsidRDefault="00C21321" w:rsidP="00406251">
      <w:pPr>
        <w:spacing w:after="0" w:line="240" w:lineRule="auto"/>
        <w:rPr>
          <w:rFonts w:ascii="Arial" w:hAnsi="Arial" w:cs="Arial"/>
          <w:b/>
          <w:sz w:val="24"/>
          <w:szCs w:val="24"/>
        </w:rPr>
      </w:pPr>
    </w:p>
    <w:p w:rsidR="00C21321" w:rsidRPr="003C1D92" w:rsidRDefault="00C21321" w:rsidP="00406251">
      <w:pPr>
        <w:spacing w:after="0" w:line="240" w:lineRule="auto"/>
        <w:rPr>
          <w:rFonts w:ascii="Arial" w:hAnsi="Arial" w:cs="Arial"/>
          <w:b/>
        </w:rPr>
      </w:pPr>
      <w:r w:rsidRPr="003C1D92">
        <w:rPr>
          <w:rFonts w:ascii="Arial" w:hAnsi="Arial" w:cs="Arial"/>
          <w:b/>
        </w:rPr>
        <w:t>6.1 Local response to the national evaluation of the scheme</w:t>
      </w:r>
    </w:p>
    <w:p w:rsidR="00C21321" w:rsidRPr="003C1D92" w:rsidRDefault="003C5BA6" w:rsidP="00406251">
      <w:pPr>
        <w:spacing w:after="0" w:line="240" w:lineRule="auto"/>
        <w:rPr>
          <w:rFonts w:ascii="Arial" w:hAnsi="Arial" w:cs="Arial"/>
        </w:rPr>
      </w:pPr>
      <w:r w:rsidRPr="003C1D92">
        <w:rPr>
          <w:rFonts w:ascii="Arial" w:hAnsi="Arial" w:cs="Arial"/>
        </w:rPr>
        <w:t>In April 2013, researchers from the University of Bristol released their finding</w:t>
      </w:r>
      <w:r w:rsidR="00046FC9" w:rsidRPr="003C1D92">
        <w:rPr>
          <w:rFonts w:ascii="Arial" w:hAnsi="Arial" w:cs="Arial"/>
        </w:rPr>
        <w:t>s</w:t>
      </w:r>
      <w:r w:rsidRPr="003C1D92">
        <w:rPr>
          <w:rFonts w:ascii="Arial" w:hAnsi="Arial" w:cs="Arial"/>
        </w:rPr>
        <w:t xml:space="preserve"> from a study evaluating the views and experiences of parents, professionals and small retailers engaged in the Healthy Start scheme in 13 Primary Care Trusts across all regions of England.</w:t>
      </w:r>
      <w:r w:rsidR="00DA11EF" w:rsidRPr="003C1D92">
        <w:rPr>
          <w:rFonts w:ascii="Arial" w:hAnsi="Arial" w:cs="Arial"/>
        </w:rPr>
        <w:t xml:space="preserve"> Findings included the possibility to promote the scheme though cookery and weight management sessions, as incorporated into the Solihull scheme’s potential development as detailed above.</w:t>
      </w:r>
    </w:p>
    <w:p w:rsidR="00DA11EF" w:rsidRPr="003C1D92" w:rsidRDefault="00DA11EF" w:rsidP="00406251">
      <w:pPr>
        <w:spacing w:after="0" w:line="240" w:lineRule="auto"/>
        <w:rPr>
          <w:rFonts w:ascii="Arial" w:hAnsi="Arial" w:cs="Arial"/>
        </w:rPr>
      </w:pPr>
    </w:p>
    <w:p w:rsidR="00DA11EF" w:rsidRPr="003C1D92" w:rsidRDefault="00DA11EF" w:rsidP="00406251">
      <w:pPr>
        <w:spacing w:after="0" w:line="240" w:lineRule="auto"/>
        <w:rPr>
          <w:rFonts w:ascii="Arial" w:hAnsi="Arial" w:cs="Arial"/>
        </w:rPr>
      </w:pPr>
      <w:r w:rsidRPr="003C1D92">
        <w:rPr>
          <w:rFonts w:ascii="Arial" w:hAnsi="Arial" w:cs="Arial"/>
        </w:rPr>
        <w:t xml:space="preserve">Six </w:t>
      </w:r>
      <w:r w:rsidR="00011CFF" w:rsidRPr="003C1D92">
        <w:rPr>
          <w:rFonts w:ascii="Arial" w:hAnsi="Arial" w:cs="Arial"/>
        </w:rPr>
        <w:t>good ideas for practice were identified as:</w:t>
      </w:r>
    </w:p>
    <w:p w:rsidR="00011CFF" w:rsidRPr="003C1D92" w:rsidRDefault="00011CFF" w:rsidP="00011CFF">
      <w:pPr>
        <w:pStyle w:val="ListParagraph"/>
        <w:numPr>
          <w:ilvl w:val="0"/>
          <w:numId w:val="14"/>
        </w:numPr>
        <w:spacing w:after="0" w:line="240" w:lineRule="auto"/>
        <w:rPr>
          <w:rFonts w:ascii="Arial" w:hAnsi="Arial" w:cs="Arial"/>
        </w:rPr>
      </w:pPr>
      <w:r w:rsidRPr="003C1D92">
        <w:rPr>
          <w:rFonts w:ascii="Arial" w:hAnsi="Arial" w:cs="Arial"/>
        </w:rPr>
        <w:t xml:space="preserve">Develop ‘Healthy Start’ mention-itis’ – raising Healthy Start at timely intervals through routine appointments and interventions to increase recruitment to the scheme and promote continued vitamin usage (e.g. </w:t>
      </w:r>
      <w:r w:rsidR="00F330AB" w:rsidRPr="003C1D92">
        <w:rPr>
          <w:rFonts w:ascii="Arial" w:hAnsi="Arial" w:cs="Arial"/>
        </w:rPr>
        <w:t>having a Healthy Start ‘tick-box’ on antenatal notes, the Personal Child Health Record (PCHR, red book), family health assessment forms or other paperwork.</w:t>
      </w:r>
    </w:p>
    <w:p w:rsidR="00011CFF" w:rsidRPr="003C1D92" w:rsidRDefault="00F330AB" w:rsidP="00011CFF">
      <w:pPr>
        <w:pStyle w:val="ListParagraph"/>
        <w:numPr>
          <w:ilvl w:val="0"/>
          <w:numId w:val="14"/>
        </w:numPr>
        <w:spacing w:after="0" w:line="240" w:lineRule="auto"/>
        <w:rPr>
          <w:rFonts w:ascii="Arial" w:hAnsi="Arial" w:cs="Arial"/>
        </w:rPr>
      </w:pPr>
      <w:r w:rsidRPr="003C1D92">
        <w:rPr>
          <w:rFonts w:ascii="Arial" w:hAnsi="Arial" w:cs="Arial"/>
        </w:rPr>
        <w:t xml:space="preserve">Promote the health benefits of Healthy Start </w:t>
      </w:r>
    </w:p>
    <w:p w:rsidR="00F330AB" w:rsidRPr="003C1D92" w:rsidRDefault="00F330AB" w:rsidP="00011CFF">
      <w:pPr>
        <w:pStyle w:val="ListParagraph"/>
        <w:numPr>
          <w:ilvl w:val="0"/>
          <w:numId w:val="14"/>
        </w:numPr>
        <w:spacing w:after="0" w:line="240" w:lineRule="auto"/>
        <w:rPr>
          <w:rFonts w:ascii="Arial" w:hAnsi="Arial" w:cs="Arial"/>
        </w:rPr>
      </w:pPr>
      <w:r w:rsidRPr="003C1D92">
        <w:rPr>
          <w:rFonts w:ascii="Arial" w:hAnsi="Arial" w:cs="Arial"/>
        </w:rPr>
        <w:t>Increase access to fruit and vegetables</w:t>
      </w:r>
    </w:p>
    <w:p w:rsidR="00F330AB" w:rsidRPr="003C1D92" w:rsidRDefault="00F330AB" w:rsidP="00011CFF">
      <w:pPr>
        <w:pStyle w:val="ListParagraph"/>
        <w:numPr>
          <w:ilvl w:val="0"/>
          <w:numId w:val="14"/>
        </w:numPr>
        <w:spacing w:after="0" w:line="240" w:lineRule="auto"/>
        <w:rPr>
          <w:rFonts w:ascii="Arial" w:hAnsi="Arial" w:cs="Arial"/>
        </w:rPr>
      </w:pPr>
      <w:r w:rsidRPr="003C1D92">
        <w:rPr>
          <w:rFonts w:ascii="Arial" w:hAnsi="Arial" w:cs="Arial"/>
        </w:rPr>
        <w:t>Make sure all staff have up to date vitamin guidance</w:t>
      </w:r>
    </w:p>
    <w:p w:rsidR="00F330AB" w:rsidRPr="003C1D92" w:rsidRDefault="00F330AB" w:rsidP="00011CFF">
      <w:pPr>
        <w:pStyle w:val="ListParagraph"/>
        <w:numPr>
          <w:ilvl w:val="0"/>
          <w:numId w:val="14"/>
        </w:numPr>
        <w:spacing w:after="0" w:line="240" w:lineRule="auto"/>
        <w:rPr>
          <w:rFonts w:ascii="Arial" w:hAnsi="Arial" w:cs="Arial"/>
        </w:rPr>
      </w:pPr>
      <w:r w:rsidRPr="003C1D92">
        <w:rPr>
          <w:rFonts w:ascii="Arial" w:hAnsi="Arial" w:cs="Arial"/>
        </w:rPr>
        <w:t>Consider whether Healthy Start vitamins could be funded locally for all pregnant mums and young children</w:t>
      </w:r>
    </w:p>
    <w:p w:rsidR="00F330AB" w:rsidRPr="003C1D92" w:rsidRDefault="00F330AB" w:rsidP="00011CFF">
      <w:pPr>
        <w:pStyle w:val="ListParagraph"/>
        <w:numPr>
          <w:ilvl w:val="0"/>
          <w:numId w:val="14"/>
        </w:numPr>
        <w:spacing w:after="0" w:line="240" w:lineRule="auto"/>
        <w:rPr>
          <w:rFonts w:ascii="Arial" w:hAnsi="Arial" w:cs="Arial"/>
        </w:rPr>
      </w:pPr>
      <w:r w:rsidRPr="003C1D92">
        <w:rPr>
          <w:rFonts w:ascii="Arial" w:hAnsi="Arial" w:cs="Arial"/>
        </w:rPr>
        <w:t>Find Healthy Start champions in different services.</w:t>
      </w:r>
    </w:p>
    <w:p w:rsidR="003C5BA6" w:rsidRPr="003C1D92" w:rsidRDefault="003C5BA6" w:rsidP="00406251">
      <w:pPr>
        <w:spacing w:after="0" w:line="240" w:lineRule="auto"/>
        <w:rPr>
          <w:rFonts w:ascii="Arial" w:hAnsi="Arial" w:cs="Arial"/>
        </w:rPr>
      </w:pPr>
    </w:p>
    <w:p w:rsidR="00C21321" w:rsidRPr="003C1D92" w:rsidRDefault="00C21321" w:rsidP="00406251">
      <w:pPr>
        <w:spacing w:after="0" w:line="240" w:lineRule="auto"/>
        <w:rPr>
          <w:rFonts w:ascii="Arial" w:hAnsi="Arial" w:cs="Arial"/>
          <w:b/>
          <w:sz w:val="24"/>
          <w:szCs w:val="24"/>
        </w:rPr>
      </w:pPr>
    </w:p>
    <w:p w:rsidR="00C21321" w:rsidRPr="003C1D92" w:rsidRDefault="00C21321" w:rsidP="00406251">
      <w:pPr>
        <w:spacing w:after="0" w:line="240" w:lineRule="auto"/>
        <w:rPr>
          <w:rFonts w:ascii="Arial" w:hAnsi="Arial" w:cs="Arial"/>
          <w:b/>
        </w:rPr>
      </w:pPr>
      <w:r w:rsidRPr="003C1D92">
        <w:rPr>
          <w:rFonts w:ascii="Arial" w:hAnsi="Arial" w:cs="Arial"/>
          <w:b/>
        </w:rPr>
        <w:t>6.2</w:t>
      </w:r>
      <w:r w:rsidR="00F330AB" w:rsidRPr="003C1D92">
        <w:rPr>
          <w:rFonts w:ascii="Arial" w:hAnsi="Arial" w:cs="Arial"/>
          <w:b/>
        </w:rPr>
        <w:t xml:space="preserve"> </w:t>
      </w:r>
      <w:r w:rsidRPr="003C1D92">
        <w:rPr>
          <w:rFonts w:ascii="Arial" w:hAnsi="Arial" w:cs="Arial"/>
          <w:b/>
        </w:rPr>
        <w:t>Planned development of the scheme</w:t>
      </w:r>
    </w:p>
    <w:p w:rsidR="00A250A1" w:rsidRDefault="0082600F" w:rsidP="00406251">
      <w:pPr>
        <w:spacing w:after="0" w:line="240" w:lineRule="auto"/>
        <w:rPr>
          <w:rFonts w:ascii="Arial" w:hAnsi="Arial" w:cs="Arial"/>
        </w:rPr>
      </w:pPr>
      <w:r>
        <w:rPr>
          <w:rFonts w:ascii="Arial" w:hAnsi="Arial" w:cs="Arial"/>
        </w:rPr>
        <w:t>The scheme has been</w:t>
      </w:r>
      <w:r w:rsidR="00A250A1" w:rsidRPr="003C1D92">
        <w:rPr>
          <w:rFonts w:ascii="Arial" w:hAnsi="Arial" w:cs="Arial"/>
        </w:rPr>
        <w:t xml:space="preserve"> under the manag</w:t>
      </w:r>
      <w:r w:rsidR="0047570E" w:rsidRPr="003C1D92">
        <w:rPr>
          <w:rFonts w:ascii="Arial" w:hAnsi="Arial" w:cs="Arial"/>
        </w:rPr>
        <w:t>ement of Solihull Metropolitan B</w:t>
      </w:r>
      <w:r>
        <w:rPr>
          <w:rFonts w:ascii="Arial" w:hAnsi="Arial" w:cs="Arial"/>
        </w:rPr>
        <w:t>orough Council since 1st</w:t>
      </w:r>
      <w:r w:rsidR="00A250A1" w:rsidRPr="003C1D92">
        <w:rPr>
          <w:rFonts w:ascii="Arial" w:hAnsi="Arial" w:cs="Arial"/>
        </w:rPr>
        <w:t xml:space="preserve"> April 2013 and the following developments will take place:</w:t>
      </w:r>
    </w:p>
    <w:p w:rsidR="005573B3" w:rsidRDefault="005573B3" w:rsidP="00406251">
      <w:pPr>
        <w:spacing w:after="0" w:line="240" w:lineRule="auto"/>
        <w:rPr>
          <w:rFonts w:ascii="Arial" w:hAnsi="Arial" w:cs="Arial"/>
        </w:rPr>
      </w:pPr>
    </w:p>
    <w:p w:rsidR="0082600F" w:rsidRPr="0082600F" w:rsidRDefault="0082600F" w:rsidP="00406251">
      <w:pPr>
        <w:spacing w:after="0" w:line="240" w:lineRule="auto"/>
        <w:rPr>
          <w:rFonts w:ascii="Arial" w:hAnsi="Arial" w:cs="Arial"/>
          <w:b/>
        </w:rPr>
      </w:pPr>
      <w:r w:rsidRPr="0082600F">
        <w:rPr>
          <w:rFonts w:ascii="Arial" w:hAnsi="Arial" w:cs="Arial"/>
          <w:b/>
        </w:rPr>
        <w:lastRenderedPageBreak/>
        <w:t xml:space="preserve">6.2.1 Free </w:t>
      </w:r>
      <w:r>
        <w:rPr>
          <w:rFonts w:ascii="Arial" w:hAnsi="Arial" w:cs="Arial"/>
          <w:b/>
        </w:rPr>
        <w:t xml:space="preserve">non-means tested </w:t>
      </w:r>
      <w:r w:rsidRPr="0082600F">
        <w:rPr>
          <w:rFonts w:ascii="Arial" w:hAnsi="Arial" w:cs="Arial"/>
          <w:b/>
        </w:rPr>
        <w:t xml:space="preserve">vitamins </w:t>
      </w:r>
    </w:p>
    <w:p w:rsidR="0082600F" w:rsidRDefault="0082600F" w:rsidP="00406251">
      <w:pPr>
        <w:spacing w:after="0" w:line="240" w:lineRule="auto"/>
        <w:rPr>
          <w:rFonts w:ascii="Arial" w:hAnsi="Arial" w:cs="Arial"/>
        </w:rPr>
      </w:pPr>
    </w:p>
    <w:p w:rsidR="0082600F" w:rsidRPr="00293D0B" w:rsidRDefault="0082600F" w:rsidP="00406251">
      <w:pPr>
        <w:spacing w:after="0" w:line="240" w:lineRule="auto"/>
        <w:rPr>
          <w:rFonts w:ascii="Arial" w:hAnsi="Arial" w:cs="Arial"/>
        </w:rPr>
      </w:pPr>
      <w:r>
        <w:rPr>
          <w:rFonts w:ascii="Arial" w:hAnsi="Arial" w:cs="Arial"/>
        </w:rPr>
        <w:t xml:space="preserve">From July 2013, </w:t>
      </w:r>
      <w:r w:rsidRPr="00293D0B">
        <w:rPr>
          <w:rFonts w:ascii="Arial" w:hAnsi="Arial" w:cs="Arial"/>
          <w:b/>
        </w:rPr>
        <w:t>all</w:t>
      </w:r>
      <w:r>
        <w:rPr>
          <w:rFonts w:ascii="Arial" w:hAnsi="Arial" w:cs="Arial"/>
        </w:rPr>
        <w:t xml:space="preserve"> pregnant and breastfeeding women (until the baby is 6 months old) in Solihull will receive free </w:t>
      </w:r>
      <w:r w:rsidR="00293D0B">
        <w:rPr>
          <w:rFonts w:ascii="Arial" w:hAnsi="Arial" w:cs="Arial"/>
        </w:rPr>
        <w:t xml:space="preserve">women’s tablets (folic acid, vitamins C and D), regardless of income. This will ensure that there is a higher uptake of women’s vitamins and all women are offered supplementation during pregnancy and breastfeeding. It is hoped that this will promote a culture of supplementation as well as offering an incentive to breastfeed (as breastfeeding women will be entitled to the free vitamins to ensure that they and their baby are not vitamin D deficient). </w:t>
      </w:r>
    </w:p>
    <w:p w:rsidR="0082600F" w:rsidRDefault="0082600F" w:rsidP="00406251">
      <w:pPr>
        <w:spacing w:after="0" w:line="240" w:lineRule="auto"/>
        <w:rPr>
          <w:rFonts w:ascii="Arial" w:hAnsi="Arial" w:cs="Arial"/>
        </w:rPr>
      </w:pPr>
    </w:p>
    <w:p w:rsidR="005573B3" w:rsidRPr="005573B3" w:rsidRDefault="005573B3" w:rsidP="00406251">
      <w:pPr>
        <w:spacing w:after="0" w:line="240" w:lineRule="auto"/>
        <w:rPr>
          <w:rFonts w:ascii="Arial" w:hAnsi="Arial" w:cs="Arial"/>
          <w:b/>
        </w:rPr>
      </w:pPr>
      <w:r w:rsidRPr="005573B3">
        <w:rPr>
          <w:rFonts w:ascii="Arial" w:hAnsi="Arial" w:cs="Arial"/>
          <w:b/>
        </w:rPr>
        <w:t>6.2.</w:t>
      </w:r>
      <w:r w:rsidR="0082600F">
        <w:rPr>
          <w:rFonts w:ascii="Arial" w:hAnsi="Arial" w:cs="Arial"/>
          <w:b/>
        </w:rPr>
        <w:t>2</w:t>
      </w:r>
      <w:r w:rsidRPr="005573B3">
        <w:rPr>
          <w:rFonts w:ascii="Arial" w:hAnsi="Arial" w:cs="Arial"/>
          <w:b/>
        </w:rPr>
        <w:t xml:space="preserve"> </w:t>
      </w:r>
      <w:r w:rsidR="0082600F">
        <w:rPr>
          <w:rFonts w:ascii="Arial" w:hAnsi="Arial" w:cs="Arial"/>
          <w:b/>
        </w:rPr>
        <w:t>Recruitment</w:t>
      </w:r>
      <w:r w:rsidRPr="005573B3">
        <w:rPr>
          <w:rFonts w:ascii="Arial" w:hAnsi="Arial" w:cs="Arial"/>
          <w:b/>
        </w:rPr>
        <w:t xml:space="preserve"> </w:t>
      </w:r>
      <w:r w:rsidR="0082600F">
        <w:rPr>
          <w:rFonts w:ascii="Arial" w:hAnsi="Arial" w:cs="Arial"/>
          <w:b/>
        </w:rPr>
        <w:t>points onto the scheme</w:t>
      </w:r>
    </w:p>
    <w:p w:rsidR="005573B3" w:rsidRDefault="005573B3" w:rsidP="005573B3">
      <w:pPr>
        <w:pStyle w:val="ListParagraph"/>
        <w:spacing w:after="0" w:line="240" w:lineRule="auto"/>
        <w:rPr>
          <w:rFonts w:ascii="Arial" w:hAnsi="Arial" w:cs="Arial"/>
        </w:rPr>
      </w:pPr>
    </w:p>
    <w:p w:rsidR="005573B3" w:rsidRPr="005573B3" w:rsidRDefault="0082600F" w:rsidP="005573B3">
      <w:pPr>
        <w:pStyle w:val="ListParagraph"/>
        <w:numPr>
          <w:ilvl w:val="0"/>
          <w:numId w:val="18"/>
        </w:numPr>
        <w:spacing w:after="0" w:line="240" w:lineRule="auto"/>
        <w:rPr>
          <w:rFonts w:ascii="Arial" w:hAnsi="Arial" w:cs="Arial"/>
        </w:rPr>
      </w:pPr>
      <w:r>
        <w:rPr>
          <w:rFonts w:ascii="Arial" w:hAnsi="Arial" w:cs="Arial"/>
        </w:rPr>
        <w:t>D</w:t>
      </w:r>
      <w:r w:rsidR="005573B3">
        <w:rPr>
          <w:rFonts w:ascii="Arial" w:hAnsi="Arial" w:cs="Arial"/>
        </w:rPr>
        <w:t>istribution points i</w:t>
      </w:r>
      <w:r w:rsidR="005573B3" w:rsidRPr="005573B3">
        <w:rPr>
          <w:rFonts w:ascii="Arial" w:hAnsi="Arial" w:cs="Arial"/>
        </w:rPr>
        <w:t>n development:</w:t>
      </w:r>
    </w:p>
    <w:p w:rsidR="005573B3" w:rsidRPr="003C1D92" w:rsidRDefault="005573B3" w:rsidP="0082600F">
      <w:pPr>
        <w:pStyle w:val="ListParagraph"/>
        <w:numPr>
          <w:ilvl w:val="1"/>
          <w:numId w:val="18"/>
        </w:numPr>
        <w:spacing w:after="0" w:line="240" w:lineRule="auto"/>
        <w:rPr>
          <w:rFonts w:ascii="Arial" w:hAnsi="Arial" w:cs="Arial"/>
        </w:rPr>
      </w:pPr>
      <w:r w:rsidRPr="003C1D92">
        <w:rPr>
          <w:rFonts w:ascii="Arial" w:hAnsi="Arial" w:cs="Arial"/>
        </w:rPr>
        <w:t>Grant assessors from SMBC Incomes and Awards Team</w:t>
      </w:r>
    </w:p>
    <w:p w:rsidR="005573B3" w:rsidRPr="003C1D92" w:rsidRDefault="005573B3" w:rsidP="0082600F">
      <w:pPr>
        <w:pStyle w:val="ListParagraph"/>
        <w:numPr>
          <w:ilvl w:val="1"/>
          <w:numId w:val="18"/>
        </w:numPr>
        <w:spacing w:after="0" w:line="240" w:lineRule="auto"/>
        <w:rPr>
          <w:rFonts w:ascii="Arial" w:hAnsi="Arial" w:cs="Arial"/>
        </w:rPr>
      </w:pPr>
      <w:r w:rsidRPr="003C1D92">
        <w:rPr>
          <w:rFonts w:ascii="Arial" w:hAnsi="Arial" w:cs="Arial"/>
        </w:rPr>
        <w:t>Birmingham and Solihull Women’s Aid (refuge for women and children from domestic abuse)</w:t>
      </w:r>
    </w:p>
    <w:p w:rsidR="005573B3" w:rsidRDefault="005573B3" w:rsidP="005573B3">
      <w:pPr>
        <w:pStyle w:val="ListParagraph"/>
        <w:numPr>
          <w:ilvl w:val="1"/>
          <w:numId w:val="18"/>
        </w:numPr>
        <w:spacing w:after="0" w:line="240" w:lineRule="auto"/>
        <w:rPr>
          <w:rFonts w:ascii="Arial" w:hAnsi="Arial" w:cs="Arial"/>
        </w:rPr>
      </w:pPr>
      <w:r w:rsidRPr="003C1D92">
        <w:rPr>
          <w:rFonts w:ascii="Arial" w:hAnsi="Arial" w:cs="Arial"/>
        </w:rPr>
        <w:t>Food Banks, such as the Trussell Trust and Helping Hands</w:t>
      </w:r>
    </w:p>
    <w:p w:rsidR="00293D0B" w:rsidRPr="00293D0B" w:rsidRDefault="00293D0B" w:rsidP="00293D0B">
      <w:pPr>
        <w:pStyle w:val="ListParagraph"/>
        <w:spacing w:after="0" w:line="240" w:lineRule="auto"/>
        <w:rPr>
          <w:rFonts w:ascii="Arial" w:hAnsi="Arial" w:cs="Arial"/>
        </w:rPr>
      </w:pPr>
    </w:p>
    <w:p w:rsidR="005573B3" w:rsidRPr="005573B3" w:rsidRDefault="005573B3" w:rsidP="005573B3">
      <w:pPr>
        <w:pStyle w:val="ListParagraph"/>
        <w:numPr>
          <w:ilvl w:val="0"/>
          <w:numId w:val="18"/>
        </w:numPr>
        <w:spacing w:after="0" w:line="240" w:lineRule="auto"/>
        <w:rPr>
          <w:rFonts w:ascii="Arial" w:hAnsi="Arial" w:cs="Arial"/>
        </w:rPr>
      </w:pPr>
      <w:r w:rsidRPr="005573B3">
        <w:rPr>
          <w:rFonts w:ascii="Arial" w:hAnsi="Arial" w:cs="Arial"/>
        </w:rPr>
        <w:t>Further distribution points to be explored:</w:t>
      </w:r>
    </w:p>
    <w:p w:rsidR="005573B3" w:rsidRPr="003C1D92" w:rsidRDefault="005573B3" w:rsidP="0082600F">
      <w:pPr>
        <w:pStyle w:val="ListParagraph"/>
        <w:numPr>
          <w:ilvl w:val="1"/>
          <w:numId w:val="18"/>
        </w:numPr>
        <w:spacing w:after="0" w:line="240" w:lineRule="auto"/>
        <w:rPr>
          <w:rFonts w:ascii="Arial" w:hAnsi="Arial" w:cs="Arial"/>
        </w:rPr>
      </w:pPr>
      <w:r w:rsidRPr="003C1D92">
        <w:rPr>
          <w:rFonts w:ascii="Arial" w:hAnsi="Arial" w:cs="Arial"/>
        </w:rPr>
        <w:t>Housing Advisers (e.g. Solihull Community Housing, Bromford Housing)</w:t>
      </w:r>
    </w:p>
    <w:p w:rsidR="005573B3" w:rsidRPr="003C1D92" w:rsidRDefault="005573B3" w:rsidP="0082600F">
      <w:pPr>
        <w:pStyle w:val="ListParagraph"/>
        <w:numPr>
          <w:ilvl w:val="1"/>
          <w:numId w:val="18"/>
        </w:numPr>
        <w:spacing w:after="0" w:line="240" w:lineRule="auto"/>
        <w:rPr>
          <w:rFonts w:ascii="Arial" w:hAnsi="Arial" w:cs="Arial"/>
        </w:rPr>
      </w:pPr>
      <w:r w:rsidRPr="003C1D92">
        <w:rPr>
          <w:rFonts w:ascii="Arial" w:hAnsi="Arial" w:cs="Arial"/>
        </w:rPr>
        <w:t>Benefits Advisers</w:t>
      </w:r>
    </w:p>
    <w:p w:rsidR="005573B3" w:rsidRPr="003C1D92" w:rsidRDefault="005573B3" w:rsidP="0082600F">
      <w:pPr>
        <w:pStyle w:val="ListParagraph"/>
        <w:numPr>
          <w:ilvl w:val="1"/>
          <w:numId w:val="18"/>
        </w:numPr>
        <w:spacing w:after="0" w:line="240" w:lineRule="auto"/>
        <w:rPr>
          <w:rFonts w:ascii="Arial" w:hAnsi="Arial" w:cs="Arial"/>
        </w:rPr>
      </w:pPr>
      <w:r w:rsidRPr="003C1D92">
        <w:rPr>
          <w:rFonts w:ascii="Arial" w:hAnsi="Arial" w:cs="Arial"/>
        </w:rPr>
        <w:t>Make and Taste Cookery sessions (delivered through Solihull Community Services)</w:t>
      </w:r>
    </w:p>
    <w:p w:rsidR="005573B3" w:rsidRPr="003C1D92" w:rsidRDefault="005573B3" w:rsidP="0082600F">
      <w:pPr>
        <w:pStyle w:val="ListParagraph"/>
        <w:numPr>
          <w:ilvl w:val="1"/>
          <w:numId w:val="18"/>
        </w:numPr>
        <w:spacing w:after="0" w:line="240" w:lineRule="auto"/>
        <w:rPr>
          <w:rFonts w:ascii="Arial" w:hAnsi="Arial" w:cs="Arial"/>
        </w:rPr>
      </w:pPr>
      <w:r w:rsidRPr="003C1D92">
        <w:rPr>
          <w:rFonts w:ascii="Arial" w:hAnsi="Arial" w:cs="Arial"/>
        </w:rPr>
        <w:t>Living Well Physical Activity and Weight Management Services</w:t>
      </w:r>
    </w:p>
    <w:p w:rsidR="005573B3" w:rsidRPr="003C1D92" w:rsidRDefault="005573B3" w:rsidP="0082600F">
      <w:pPr>
        <w:pStyle w:val="ListParagraph"/>
        <w:numPr>
          <w:ilvl w:val="1"/>
          <w:numId w:val="18"/>
        </w:numPr>
        <w:spacing w:after="0" w:line="240" w:lineRule="auto"/>
        <w:rPr>
          <w:rFonts w:ascii="Arial" w:hAnsi="Arial" w:cs="Arial"/>
        </w:rPr>
      </w:pPr>
      <w:r w:rsidRPr="003C1D92">
        <w:rPr>
          <w:rFonts w:ascii="Arial" w:hAnsi="Arial" w:cs="Arial"/>
        </w:rPr>
        <w:t>Families First; support for vulnerable families</w:t>
      </w:r>
    </w:p>
    <w:p w:rsidR="005573B3" w:rsidRPr="003C1D92" w:rsidRDefault="005573B3" w:rsidP="0082600F">
      <w:pPr>
        <w:pStyle w:val="ListParagraph"/>
        <w:numPr>
          <w:ilvl w:val="1"/>
          <w:numId w:val="18"/>
        </w:numPr>
        <w:spacing w:after="0" w:line="240" w:lineRule="auto"/>
        <w:rPr>
          <w:rFonts w:ascii="Arial" w:hAnsi="Arial" w:cs="Arial"/>
        </w:rPr>
      </w:pPr>
      <w:r w:rsidRPr="003C1D92">
        <w:rPr>
          <w:rFonts w:ascii="Arial" w:hAnsi="Arial" w:cs="Arial"/>
        </w:rPr>
        <w:t>Social Workers</w:t>
      </w:r>
    </w:p>
    <w:p w:rsidR="005573B3" w:rsidRDefault="005573B3" w:rsidP="0082600F">
      <w:pPr>
        <w:spacing w:after="0" w:line="240" w:lineRule="auto"/>
        <w:rPr>
          <w:rFonts w:ascii="Arial" w:hAnsi="Arial" w:cs="Arial"/>
        </w:rPr>
      </w:pPr>
    </w:p>
    <w:p w:rsidR="0082600F" w:rsidRDefault="0082600F" w:rsidP="0082600F">
      <w:pPr>
        <w:spacing w:after="0" w:line="240" w:lineRule="auto"/>
        <w:rPr>
          <w:rFonts w:ascii="Arial" w:hAnsi="Arial" w:cs="Arial"/>
          <w:b/>
        </w:rPr>
      </w:pPr>
      <w:r>
        <w:rPr>
          <w:rFonts w:ascii="Arial" w:hAnsi="Arial" w:cs="Arial"/>
          <w:b/>
        </w:rPr>
        <w:t>6.2.3 Distribution points for vitamins</w:t>
      </w:r>
    </w:p>
    <w:p w:rsidR="0082600F" w:rsidRDefault="0082600F" w:rsidP="0082600F">
      <w:pPr>
        <w:spacing w:after="0" w:line="240" w:lineRule="auto"/>
        <w:rPr>
          <w:rFonts w:ascii="Arial" w:hAnsi="Arial" w:cs="Arial"/>
        </w:rPr>
      </w:pPr>
    </w:p>
    <w:p w:rsidR="0082600F" w:rsidRDefault="0082600F" w:rsidP="0082600F">
      <w:pPr>
        <w:pStyle w:val="ListParagraph"/>
        <w:numPr>
          <w:ilvl w:val="0"/>
          <w:numId w:val="19"/>
        </w:numPr>
        <w:spacing w:after="0" w:line="240" w:lineRule="auto"/>
        <w:rPr>
          <w:rFonts w:ascii="Arial" w:hAnsi="Arial" w:cs="Arial"/>
        </w:rPr>
      </w:pPr>
      <w:r w:rsidRPr="0082600F">
        <w:rPr>
          <w:rFonts w:ascii="Arial" w:hAnsi="Arial" w:cs="Arial"/>
        </w:rPr>
        <w:t>Children’s Centres and GP surgeries will distribute vitamins alongside current distributors in pharmacies and clinics</w:t>
      </w:r>
    </w:p>
    <w:p w:rsidR="0082600F" w:rsidRPr="0082600F" w:rsidRDefault="0082600F" w:rsidP="0082600F">
      <w:pPr>
        <w:pStyle w:val="ListParagraph"/>
        <w:numPr>
          <w:ilvl w:val="0"/>
          <w:numId w:val="19"/>
        </w:numPr>
        <w:spacing w:after="0" w:line="240" w:lineRule="auto"/>
        <w:rPr>
          <w:rFonts w:ascii="Arial" w:hAnsi="Arial" w:cs="Arial"/>
        </w:rPr>
      </w:pPr>
      <w:r w:rsidRPr="0082600F">
        <w:rPr>
          <w:rFonts w:ascii="Arial" w:hAnsi="Arial" w:cs="Arial"/>
        </w:rPr>
        <w:t>Community Midwives to give free first bottles of vitamins to pregnant women</w:t>
      </w:r>
      <w:r w:rsidR="00293D0B">
        <w:rPr>
          <w:rFonts w:ascii="Arial" w:hAnsi="Arial" w:cs="Arial"/>
        </w:rPr>
        <w:t xml:space="preserve"> at booking (around 8-12 weeks of pregnancy)</w:t>
      </w:r>
    </w:p>
    <w:p w:rsidR="0082600F" w:rsidRDefault="0082600F" w:rsidP="0082600F">
      <w:pPr>
        <w:spacing w:after="0" w:line="240" w:lineRule="auto"/>
        <w:rPr>
          <w:rFonts w:ascii="Arial" w:hAnsi="Arial" w:cs="Arial"/>
        </w:rPr>
      </w:pPr>
    </w:p>
    <w:p w:rsidR="00293D0B" w:rsidRPr="00293D0B" w:rsidRDefault="00293D0B" w:rsidP="0082600F">
      <w:pPr>
        <w:spacing w:after="0" w:line="240" w:lineRule="auto"/>
        <w:rPr>
          <w:rFonts w:ascii="Arial" w:hAnsi="Arial" w:cs="Arial"/>
          <w:b/>
        </w:rPr>
      </w:pPr>
      <w:r w:rsidRPr="00293D0B">
        <w:rPr>
          <w:rFonts w:ascii="Arial" w:hAnsi="Arial" w:cs="Arial"/>
          <w:b/>
        </w:rPr>
        <w:t>6.2.4 Delivery and distribution of vitamins</w:t>
      </w:r>
    </w:p>
    <w:p w:rsidR="0082600F" w:rsidRPr="0082600F" w:rsidRDefault="0082600F" w:rsidP="0082600F">
      <w:pPr>
        <w:spacing w:after="0" w:line="240" w:lineRule="auto"/>
        <w:rPr>
          <w:rFonts w:ascii="Arial" w:hAnsi="Arial" w:cs="Arial"/>
        </w:rPr>
      </w:pPr>
    </w:p>
    <w:p w:rsidR="00A250A1" w:rsidRPr="003C1D92" w:rsidRDefault="00A250A1" w:rsidP="00293D0B">
      <w:pPr>
        <w:pStyle w:val="ListParagraph"/>
        <w:numPr>
          <w:ilvl w:val="0"/>
          <w:numId w:val="20"/>
        </w:numPr>
        <w:spacing w:after="0" w:line="240" w:lineRule="auto"/>
        <w:rPr>
          <w:rFonts w:ascii="Arial" w:hAnsi="Arial" w:cs="Arial"/>
        </w:rPr>
      </w:pPr>
      <w:r w:rsidRPr="003C1D92">
        <w:rPr>
          <w:rFonts w:ascii="Arial" w:hAnsi="Arial" w:cs="Arial"/>
        </w:rPr>
        <w:t>Direct delivery to venues will b</w:t>
      </w:r>
      <w:r w:rsidR="00977B8F" w:rsidRPr="003C1D92">
        <w:rPr>
          <w:rFonts w:ascii="Arial" w:hAnsi="Arial" w:cs="Arial"/>
        </w:rPr>
        <w:t>e undertaken by NHS Property Services</w:t>
      </w:r>
    </w:p>
    <w:p w:rsidR="00A250A1" w:rsidRDefault="00A250A1" w:rsidP="00293D0B">
      <w:pPr>
        <w:pStyle w:val="ListParagraph"/>
        <w:numPr>
          <w:ilvl w:val="0"/>
          <w:numId w:val="20"/>
        </w:numPr>
        <w:spacing w:after="0" w:line="240" w:lineRule="auto"/>
        <w:rPr>
          <w:rFonts w:ascii="Arial" w:hAnsi="Arial" w:cs="Arial"/>
        </w:rPr>
      </w:pPr>
      <w:r w:rsidRPr="003C1D92">
        <w:rPr>
          <w:rFonts w:ascii="Arial" w:hAnsi="Arial" w:cs="Arial"/>
        </w:rPr>
        <w:t>S</w:t>
      </w:r>
      <w:r w:rsidR="0047570E" w:rsidRPr="003C1D92">
        <w:rPr>
          <w:rFonts w:ascii="Arial" w:hAnsi="Arial" w:cs="Arial"/>
        </w:rPr>
        <w:t>MBC will apply for a Wholesale D</w:t>
      </w:r>
      <w:r w:rsidRPr="003C1D92">
        <w:rPr>
          <w:rFonts w:ascii="Arial" w:hAnsi="Arial" w:cs="Arial"/>
        </w:rPr>
        <w:t>ealers Licence in order to distribute the children’s drops to comply with new</w:t>
      </w:r>
      <w:r w:rsidR="00293D0B">
        <w:rPr>
          <w:rFonts w:ascii="Arial" w:hAnsi="Arial" w:cs="Arial"/>
        </w:rPr>
        <w:t xml:space="preserve"> MHRA</w:t>
      </w:r>
      <w:r w:rsidRPr="003C1D92">
        <w:rPr>
          <w:rFonts w:ascii="Arial" w:hAnsi="Arial" w:cs="Arial"/>
        </w:rPr>
        <w:t xml:space="preserve"> legislation.</w:t>
      </w:r>
    </w:p>
    <w:p w:rsidR="00293D0B" w:rsidRPr="00293D0B" w:rsidRDefault="00293D0B" w:rsidP="00293D0B">
      <w:pPr>
        <w:pStyle w:val="ListParagraph"/>
        <w:numPr>
          <w:ilvl w:val="0"/>
          <w:numId w:val="20"/>
        </w:numPr>
        <w:spacing w:after="0" w:line="240" w:lineRule="auto"/>
        <w:rPr>
          <w:rFonts w:ascii="Arial" w:hAnsi="Arial" w:cs="Arial"/>
        </w:rPr>
      </w:pPr>
      <w:r w:rsidRPr="003C1D92">
        <w:rPr>
          <w:rFonts w:ascii="Arial" w:hAnsi="Arial" w:cs="Arial"/>
        </w:rPr>
        <w:t>Develop and continually update vitamin guidance, including distribution processes, storage, stock rotation and management and safe disposal of expired product.</w:t>
      </w:r>
    </w:p>
    <w:p w:rsidR="00293D0B" w:rsidRDefault="00293D0B" w:rsidP="00293D0B">
      <w:pPr>
        <w:spacing w:after="0" w:line="240" w:lineRule="auto"/>
        <w:rPr>
          <w:rFonts w:ascii="Arial" w:hAnsi="Arial" w:cs="Arial"/>
        </w:rPr>
      </w:pPr>
    </w:p>
    <w:p w:rsidR="00293D0B" w:rsidRPr="00293D0B" w:rsidRDefault="00293D0B" w:rsidP="00293D0B">
      <w:pPr>
        <w:spacing w:after="0" w:line="240" w:lineRule="auto"/>
        <w:rPr>
          <w:rFonts w:ascii="Arial" w:hAnsi="Arial" w:cs="Arial"/>
          <w:b/>
        </w:rPr>
      </w:pPr>
      <w:r w:rsidRPr="00293D0B">
        <w:rPr>
          <w:rFonts w:ascii="Arial" w:hAnsi="Arial" w:cs="Arial"/>
          <w:b/>
        </w:rPr>
        <w:t>6.2.5 Promotion of the scheme across the borough</w:t>
      </w:r>
    </w:p>
    <w:p w:rsidR="00293D0B" w:rsidRPr="00293D0B" w:rsidRDefault="00293D0B" w:rsidP="00293D0B">
      <w:pPr>
        <w:spacing w:after="0" w:line="240" w:lineRule="auto"/>
        <w:rPr>
          <w:rFonts w:ascii="Arial" w:hAnsi="Arial" w:cs="Arial"/>
        </w:rPr>
      </w:pPr>
    </w:p>
    <w:p w:rsidR="00A250A1" w:rsidRPr="003C1D92" w:rsidRDefault="00A250A1" w:rsidP="00293D0B">
      <w:pPr>
        <w:pStyle w:val="ListParagraph"/>
        <w:numPr>
          <w:ilvl w:val="0"/>
          <w:numId w:val="21"/>
        </w:numPr>
        <w:spacing w:after="0" w:line="240" w:lineRule="auto"/>
        <w:rPr>
          <w:rFonts w:ascii="Arial" w:hAnsi="Arial" w:cs="Arial"/>
        </w:rPr>
      </w:pPr>
      <w:r w:rsidRPr="003C1D92">
        <w:rPr>
          <w:rFonts w:ascii="Arial" w:hAnsi="Arial" w:cs="Arial"/>
        </w:rPr>
        <w:t>A new campaign will take place to raise awareness of the importance of vitamin supplementation (of vitamin D particularly</w:t>
      </w:r>
      <w:r w:rsidR="007861A8" w:rsidRPr="003C1D92">
        <w:rPr>
          <w:rFonts w:ascii="Arial" w:hAnsi="Arial" w:cs="Arial"/>
        </w:rPr>
        <w:t>) in health venues, with health</w:t>
      </w:r>
      <w:r w:rsidR="009C1DE3" w:rsidRPr="003C1D92">
        <w:rPr>
          <w:rFonts w:ascii="Arial" w:hAnsi="Arial" w:cs="Arial"/>
        </w:rPr>
        <w:t xml:space="preserve"> professionals and in the media (including the use of screens in GP waiting areas).</w:t>
      </w:r>
    </w:p>
    <w:p w:rsidR="00F330AB" w:rsidRPr="003C1D92" w:rsidRDefault="00F330AB" w:rsidP="00293D0B">
      <w:pPr>
        <w:pStyle w:val="ListParagraph"/>
        <w:numPr>
          <w:ilvl w:val="0"/>
          <w:numId w:val="21"/>
        </w:numPr>
        <w:spacing w:after="0" w:line="240" w:lineRule="auto"/>
        <w:rPr>
          <w:rFonts w:ascii="Arial" w:hAnsi="Arial" w:cs="Arial"/>
        </w:rPr>
      </w:pPr>
      <w:r w:rsidRPr="003C1D92">
        <w:rPr>
          <w:rFonts w:ascii="Arial" w:hAnsi="Arial" w:cs="Arial"/>
        </w:rPr>
        <w:t>Identifying opportunities to raise the scheme and the use of vitamins and promote these with Health Professionals.</w:t>
      </w:r>
    </w:p>
    <w:p w:rsidR="00F330AB" w:rsidRPr="003C1D92" w:rsidRDefault="00F330AB" w:rsidP="00293D0B">
      <w:pPr>
        <w:pStyle w:val="ListParagraph"/>
        <w:numPr>
          <w:ilvl w:val="0"/>
          <w:numId w:val="21"/>
        </w:numPr>
        <w:spacing w:after="0" w:line="240" w:lineRule="auto"/>
        <w:rPr>
          <w:rFonts w:ascii="Arial" w:hAnsi="Arial" w:cs="Arial"/>
        </w:rPr>
      </w:pPr>
      <w:r w:rsidRPr="003C1D92">
        <w:rPr>
          <w:rFonts w:ascii="Arial" w:hAnsi="Arial" w:cs="Arial"/>
        </w:rPr>
        <w:t>Identifying Healthy Start Champions to disseminate information and promote the scheme on an ongoing basis with teams in Solihull.</w:t>
      </w:r>
    </w:p>
    <w:p w:rsidR="00F330AB" w:rsidRPr="003C1D92" w:rsidRDefault="00046FC9" w:rsidP="00293D0B">
      <w:pPr>
        <w:pStyle w:val="ListParagraph"/>
        <w:numPr>
          <w:ilvl w:val="0"/>
          <w:numId w:val="21"/>
        </w:numPr>
        <w:spacing w:after="0" w:line="240" w:lineRule="auto"/>
        <w:rPr>
          <w:rFonts w:ascii="Arial" w:hAnsi="Arial" w:cs="Arial"/>
        </w:rPr>
      </w:pPr>
      <w:r w:rsidRPr="003C1D92">
        <w:rPr>
          <w:rFonts w:ascii="Arial" w:hAnsi="Arial" w:cs="Arial"/>
        </w:rPr>
        <w:t>Promoting</w:t>
      </w:r>
      <w:r w:rsidR="00F330AB" w:rsidRPr="003C1D92">
        <w:rPr>
          <w:rFonts w:ascii="Arial" w:hAnsi="Arial" w:cs="Arial"/>
        </w:rPr>
        <w:t xml:space="preserve"> the food and milk voucher scheme with small retailers, particularly green grocers in areas of deprivation if possible.</w:t>
      </w:r>
    </w:p>
    <w:p w:rsidR="00514E60" w:rsidRPr="003C1D92" w:rsidRDefault="00514E60" w:rsidP="00293D0B">
      <w:pPr>
        <w:pStyle w:val="ListParagraph"/>
        <w:numPr>
          <w:ilvl w:val="0"/>
          <w:numId w:val="21"/>
        </w:numPr>
        <w:spacing w:after="0" w:line="240" w:lineRule="auto"/>
        <w:rPr>
          <w:rFonts w:ascii="Arial" w:hAnsi="Arial" w:cs="Arial"/>
        </w:rPr>
      </w:pPr>
      <w:r w:rsidRPr="003C1D92">
        <w:rPr>
          <w:rFonts w:ascii="Arial" w:hAnsi="Arial" w:cs="Arial"/>
        </w:rPr>
        <w:t>Develop</w:t>
      </w:r>
      <w:r w:rsidR="00046FC9" w:rsidRPr="003C1D92">
        <w:rPr>
          <w:rFonts w:ascii="Arial" w:hAnsi="Arial" w:cs="Arial"/>
        </w:rPr>
        <w:t>ing</w:t>
      </w:r>
      <w:r w:rsidRPr="003C1D92">
        <w:rPr>
          <w:rFonts w:ascii="Arial" w:hAnsi="Arial" w:cs="Arial"/>
        </w:rPr>
        <w:t xml:space="preserve"> a short training session on Healthy Start for meeting agendas of teams involved in its promotion.</w:t>
      </w:r>
    </w:p>
    <w:p w:rsidR="00514E60" w:rsidRPr="003C1D92" w:rsidRDefault="00046FC9" w:rsidP="00293D0B">
      <w:pPr>
        <w:pStyle w:val="ListParagraph"/>
        <w:numPr>
          <w:ilvl w:val="0"/>
          <w:numId w:val="21"/>
        </w:numPr>
        <w:spacing w:after="0" w:line="240" w:lineRule="auto"/>
        <w:rPr>
          <w:rFonts w:ascii="Arial" w:hAnsi="Arial" w:cs="Arial"/>
        </w:rPr>
      </w:pPr>
      <w:r w:rsidRPr="003C1D92">
        <w:rPr>
          <w:rFonts w:ascii="Arial" w:hAnsi="Arial" w:cs="Arial"/>
        </w:rPr>
        <w:lastRenderedPageBreak/>
        <w:t>Promoting</w:t>
      </w:r>
      <w:r w:rsidR="00514E60" w:rsidRPr="003C1D92">
        <w:rPr>
          <w:rFonts w:ascii="Arial" w:hAnsi="Arial" w:cs="Arial"/>
        </w:rPr>
        <w:t xml:space="preserve"> the £6.20 vouchers per week in the first year of a baby’s life as an incentive to breastfeed (as the vouchers are not needed for infant formula milk).</w:t>
      </w:r>
    </w:p>
    <w:p w:rsidR="00A250A1" w:rsidRDefault="00A250A1" w:rsidP="00A250A1">
      <w:pPr>
        <w:spacing w:after="0" w:line="240" w:lineRule="auto"/>
        <w:rPr>
          <w:rFonts w:ascii="Arial" w:hAnsi="Arial" w:cs="Arial"/>
        </w:rPr>
      </w:pPr>
    </w:p>
    <w:p w:rsidR="00884D01" w:rsidRPr="00884D01" w:rsidRDefault="00884D01" w:rsidP="00A250A1">
      <w:pPr>
        <w:spacing w:after="0" w:line="240" w:lineRule="auto"/>
        <w:rPr>
          <w:rFonts w:ascii="Arial" w:hAnsi="Arial" w:cs="Arial"/>
          <w:b/>
        </w:rPr>
      </w:pPr>
      <w:r w:rsidRPr="00884D01">
        <w:rPr>
          <w:rFonts w:ascii="Arial" w:hAnsi="Arial" w:cs="Arial"/>
          <w:b/>
        </w:rPr>
        <w:t>6.2.6 How the scheme will operate</w:t>
      </w:r>
    </w:p>
    <w:p w:rsidR="00884D01" w:rsidRPr="003C1D92" w:rsidRDefault="00884D01" w:rsidP="00A250A1">
      <w:pPr>
        <w:spacing w:after="0" w:line="240" w:lineRule="auto"/>
        <w:rPr>
          <w:rFonts w:ascii="Arial" w:hAnsi="Arial" w:cs="Arial"/>
        </w:rPr>
      </w:pPr>
    </w:p>
    <w:p w:rsidR="00A250A1" w:rsidRPr="003C1D92" w:rsidRDefault="00A250A1" w:rsidP="00A250A1">
      <w:pPr>
        <w:spacing w:after="0" w:line="240" w:lineRule="auto"/>
        <w:rPr>
          <w:rFonts w:ascii="Arial" w:hAnsi="Arial" w:cs="Arial"/>
        </w:rPr>
      </w:pPr>
      <w:r w:rsidRPr="003C1D92">
        <w:rPr>
          <w:rFonts w:ascii="Arial" w:hAnsi="Arial" w:cs="Arial"/>
        </w:rPr>
        <w:t>The scheme will operate as follows:</w:t>
      </w:r>
    </w:p>
    <w:p w:rsidR="00A250A1" w:rsidRPr="003C1D92" w:rsidRDefault="00A250A1" w:rsidP="00A250A1">
      <w:pPr>
        <w:spacing w:after="0" w:line="240" w:lineRule="auto"/>
        <w:rPr>
          <w:rFonts w:ascii="Arial" w:hAnsi="Arial" w:cs="Arial"/>
        </w:rPr>
      </w:pPr>
    </w:p>
    <w:p w:rsidR="00A250A1" w:rsidRPr="003C1D92" w:rsidRDefault="00A250A1" w:rsidP="00A250A1">
      <w:pPr>
        <w:spacing w:after="0" w:line="240" w:lineRule="auto"/>
        <w:rPr>
          <w:rFonts w:ascii="Arial" w:hAnsi="Arial" w:cs="Arial"/>
        </w:rPr>
      </w:pPr>
    </w:p>
    <w:p w:rsidR="00A250A1" w:rsidRPr="003C1D92" w:rsidRDefault="00A250A1" w:rsidP="00A250A1">
      <w:pPr>
        <w:spacing w:after="0" w:line="240" w:lineRule="auto"/>
        <w:rPr>
          <w:rFonts w:ascii="Arial" w:hAnsi="Arial" w:cs="Arial"/>
        </w:rPr>
      </w:pPr>
    </w:p>
    <w:p w:rsidR="00A250A1" w:rsidRPr="003C1D92" w:rsidRDefault="00A250A1" w:rsidP="00A250A1">
      <w:pPr>
        <w:spacing w:after="0" w:line="240" w:lineRule="auto"/>
        <w:rPr>
          <w:rFonts w:ascii="Arial" w:hAnsi="Arial" w:cs="Arial"/>
        </w:rPr>
      </w:pPr>
      <w:r w:rsidRPr="003C1D92">
        <w:rPr>
          <w:rFonts w:ascii="Arial" w:hAnsi="Arial" w:cs="Arial"/>
          <w:noProof/>
          <w:lang w:eastAsia="en-GB"/>
        </w:rPr>
        <w:drawing>
          <wp:anchor distT="0" distB="0" distL="114300" distR="114300" simplePos="0" relativeHeight="251670528" behindDoc="0" locked="0" layoutInCell="1" allowOverlap="1">
            <wp:simplePos x="0" y="0"/>
            <wp:positionH relativeFrom="column">
              <wp:posOffset>1685925</wp:posOffset>
            </wp:positionH>
            <wp:positionV relativeFrom="paragraph">
              <wp:posOffset>-435610</wp:posOffset>
            </wp:positionV>
            <wp:extent cx="935990" cy="952500"/>
            <wp:effectExtent l="0" t="0" r="0" b="0"/>
            <wp:wrapSquare wrapText="bothSides"/>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vitamins-1.png"/>
                    <pic:cNvPicPr/>
                  </pic:nvPicPr>
                  <pic:blipFill>
                    <a:blip r:embed="rId14" cstate="print">
                      <a:extLst>
                        <a:ext uri="{28A0092B-C50C-407E-A947-70E740481C1C}">
                          <a14:useLocalDpi xmlns:a14="http://schemas.microsoft.com/office/drawing/2010/main" val="0"/>
                        </a:ext>
                      </a:extLst>
                    </a:blip>
                    <a:stretch>
                      <a:fillRect/>
                    </a:stretch>
                  </pic:blipFill>
                  <pic:spPr>
                    <a:xfrm>
                      <a:off x="0" y="0"/>
                      <a:ext cx="935990" cy="952500"/>
                    </a:xfrm>
                    <a:prstGeom prst="rect">
                      <a:avLst/>
                    </a:prstGeom>
                  </pic:spPr>
                </pic:pic>
              </a:graphicData>
            </a:graphic>
          </wp:anchor>
        </w:drawing>
      </w:r>
      <w:r w:rsidRPr="003C1D92">
        <w:rPr>
          <w:rFonts w:ascii="Arial" w:hAnsi="Arial" w:cs="Arial"/>
          <w:noProof/>
          <w:lang w:eastAsia="en-GB"/>
        </w:rPr>
        <w:drawing>
          <wp:anchor distT="0" distB="0" distL="114300" distR="114300" simplePos="0" relativeHeight="251669504" behindDoc="0" locked="0" layoutInCell="1" allowOverlap="1">
            <wp:simplePos x="0" y="0"/>
            <wp:positionH relativeFrom="column">
              <wp:posOffset>3267075</wp:posOffset>
            </wp:positionH>
            <wp:positionV relativeFrom="paragraph">
              <wp:posOffset>-421640</wp:posOffset>
            </wp:positionV>
            <wp:extent cx="914400" cy="932815"/>
            <wp:effectExtent l="0" t="0" r="0" b="635"/>
            <wp:wrapSquare wrapText="bothSides"/>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oupons.png"/>
                    <pic:cNvPicPr/>
                  </pic:nvPicPr>
                  <pic:blipFill>
                    <a:blip r:embed="rId15" cstate="print">
                      <a:extLst>
                        <a:ext uri="{28A0092B-C50C-407E-A947-70E740481C1C}">
                          <a14:useLocalDpi xmlns:a14="http://schemas.microsoft.com/office/drawing/2010/main" val="0"/>
                        </a:ext>
                      </a:extLst>
                    </a:blip>
                    <a:stretch>
                      <a:fillRect/>
                    </a:stretch>
                  </pic:blipFill>
                  <pic:spPr>
                    <a:xfrm>
                      <a:off x="0" y="0"/>
                      <a:ext cx="914400" cy="932815"/>
                    </a:xfrm>
                    <a:prstGeom prst="rect">
                      <a:avLst/>
                    </a:prstGeom>
                  </pic:spPr>
                </pic:pic>
              </a:graphicData>
            </a:graphic>
          </wp:anchor>
        </w:drawing>
      </w:r>
      <w:r w:rsidR="003F1257">
        <w:rPr>
          <w:rFonts w:ascii="Arial" w:hAnsi="Arial" w:cs="Arial"/>
          <w:noProof/>
          <w:lang w:eastAsia="en-GB"/>
        </w:rPr>
        <mc:AlternateContent>
          <mc:Choice Requires="wps">
            <w:drawing>
              <wp:anchor distT="0" distB="0" distL="114300" distR="114300" simplePos="0" relativeHeight="251664384" behindDoc="0" locked="0" layoutInCell="1" allowOverlap="1">
                <wp:simplePos x="0" y="0"/>
                <wp:positionH relativeFrom="column">
                  <wp:posOffset>-57150</wp:posOffset>
                </wp:positionH>
                <wp:positionV relativeFrom="paragraph">
                  <wp:posOffset>-47625</wp:posOffset>
                </wp:positionV>
                <wp:extent cx="1162050" cy="1066800"/>
                <wp:effectExtent l="0" t="0" r="19050" b="19050"/>
                <wp:wrapNone/>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62050" cy="1066800"/>
                        </a:xfrm>
                        <a:prstGeom prst="rect">
                          <a:avLst/>
                        </a:prstGeom>
                        <a:solidFill>
                          <a:schemeClr val="lt1"/>
                        </a:solidFill>
                        <a:ln w="25400">
                          <a:solidFill>
                            <a:prstClr val="black"/>
                          </a:solidFill>
                          <a:bevel/>
                        </a:ln>
                        <a:effectLst/>
                      </wps:spPr>
                      <wps:style>
                        <a:lnRef idx="0">
                          <a:schemeClr val="accent1"/>
                        </a:lnRef>
                        <a:fillRef idx="0">
                          <a:schemeClr val="accent1"/>
                        </a:fillRef>
                        <a:effectRef idx="0">
                          <a:schemeClr val="accent1"/>
                        </a:effectRef>
                        <a:fontRef idx="minor">
                          <a:schemeClr val="dk1"/>
                        </a:fontRef>
                      </wps:style>
                      <wps:txbx>
                        <w:txbxContent>
                          <w:p w:rsidR="005542E2" w:rsidRDefault="005542E2" w:rsidP="00A250A1">
                            <w:pPr>
                              <w:spacing w:after="0" w:line="240" w:lineRule="auto"/>
                              <w:jc w:val="center"/>
                            </w:pPr>
                            <w:r>
                              <w:t>Vitamins ordered from NHS Supply Chain by</w:t>
                            </w:r>
                          </w:p>
                          <w:p w:rsidR="005542E2" w:rsidRPr="005D7789" w:rsidRDefault="005542E2" w:rsidP="00A250A1">
                            <w:pPr>
                              <w:spacing w:after="0" w:line="240" w:lineRule="auto"/>
                              <w:jc w:val="center"/>
                              <w:rPr>
                                <w:b/>
                              </w:rPr>
                            </w:pPr>
                            <w:r w:rsidRPr="005D7789">
                              <w:rPr>
                                <w:b/>
                              </w:rPr>
                              <w:t>Public Health</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6" o:spid="_x0000_s1026" type="#_x0000_t202" style="position:absolute;margin-left:-4.5pt;margin-top:-3.75pt;width:91.5pt;height:84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eRoAoAIAANcFAAAOAAAAZHJzL2Uyb0RvYy54bWysVMlu2zAQvRfoPxC8N5IMx02FyIGbIEUB&#10;IwniFDnTFBkToTgsSVtyv75DSl6yXFL0QpGaN9ub5fyiazTZCOcVmIoWJzklwnColXmq6K+H6y9n&#10;lPjATM00GFHRrfD0Yvr503lrSzGCFehaOIJGjC9bW9FVCLbMMs9XomH+BKwwKJTgGhbw6Z6y2rEW&#10;rTc6G+X5JGvB1dYBF97j36teSKfJvpSCh1spvQhEVxRjC+l06VzGM5ues/LJMbtSfAiD/UMUDVMG&#10;ne5NXbHAyNqpN6YaxR14kOGEQ5OBlIqLlANmU+SvslmsmBUpFyTH2z1N/v+Z5TebO0dUXdEJJYY1&#10;WKIH0QXyHToyiey01pcIWliEhQ5/Y5VTpt7OgT97hGRHmF7BIzqy0UnXxC/mSVARC7Ddkx698Git&#10;mIzyUxRxlBX5ZHKWp7JkB3XrfPghoCHxUlGHVU0hsM3chxgAK3eQ6M2DVvW10jo9YieJS+3IhmEP&#10;6FDErFDjBUob0lZ0dDpG329MRNt7A0vN+PN7JpZiI3RvWptoQ6T2GyKMFPWspFvYahEx2twLifQn&#10;ct4Jl3EuzD7khI4oicl9RHHAH6L6iHKfB2okz2DCXrlRBlzP10uW6+cdy7LHD03i+7wjBaFbdshW&#10;vC6h3mJ3Oein01t+rZDyOfPhjjkcR2wOXDHhFg+pAQsFw42SFbg/7/2PeJwSlFLS4nhX1P9eMyco&#10;0T8Nzs+3YjyO+yA9xqdfR/hwx5LlscSsm0vA7ilwmVmerhEf9O4qHTSPuIlm0SuKmOHou6Jhd70M&#10;/dLBTcbFbJZAuAEsC3OzsHw3VLHVHrpH5uzQ6wHH5AZ2i4CVr1q+x8bCGJitA0iV5uHA6kA8bo/U&#10;9MOmi+vp+J1Qh308/QsAAP//AwBQSwMEFAAGAAgAAAAhAJvrVP/gAAAACQEAAA8AAABkcnMvZG93&#10;bnJldi54bWxMj09PwkAQxe8mfIfNmHgxsEVt0dotIUQTiQcjarwu3aFb6M423QXqt3c46Wn+vMmb&#10;3yvmg2vFEfvQeFIwnSQgkCpvGqoVfH48j+9BhKjJ6NYTKvjBAPNydFHo3PgTveNxHWvBJhRyrcDG&#10;2OVShsqi02HiOyTWtr53OvLY19L0+sTmrpU3SZJJpxviD1Z3uLRY7dcHp6Dx6ctuubVvT9f4fUuZ&#10;+3pdmalSV5fD4hFExCH+HcMZn9GhZKaNP5AJolUwfuAokessBXHWZ3e82HCTJSnIspD/E5S/AAAA&#10;//8DAFBLAQItABQABgAIAAAAIQC2gziS/gAAAOEBAAATAAAAAAAAAAAAAAAAAAAAAABbQ29udGVu&#10;dF9UeXBlc10ueG1sUEsBAi0AFAAGAAgAAAAhADj9If/WAAAAlAEAAAsAAAAAAAAAAAAAAAAALwEA&#10;AF9yZWxzLy5yZWxzUEsBAi0AFAAGAAgAAAAhAH15GgCgAgAA1wUAAA4AAAAAAAAAAAAAAAAALgIA&#10;AGRycy9lMm9Eb2MueG1sUEsBAi0AFAAGAAgAAAAhAJvrVP/gAAAACQEAAA8AAAAAAAAAAAAAAAAA&#10;+gQAAGRycy9kb3ducmV2LnhtbFBLBQYAAAAABAAEAPMAAAAHBgAAAAA=&#10;" fillcolor="white [3201]" strokeweight="2pt">
                <v:stroke joinstyle="bevel"/>
                <v:path arrowok="t"/>
                <v:textbox>
                  <w:txbxContent>
                    <w:p w:rsidR="005542E2" w:rsidRDefault="005542E2" w:rsidP="00A250A1">
                      <w:pPr>
                        <w:spacing w:after="0" w:line="240" w:lineRule="auto"/>
                        <w:jc w:val="center"/>
                      </w:pPr>
                      <w:r>
                        <w:t>Vitamins ordered from NHS Supply Chain by</w:t>
                      </w:r>
                    </w:p>
                    <w:p w:rsidR="005542E2" w:rsidRPr="005D7789" w:rsidRDefault="005542E2" w:rsidP="00A250A1">
                      <w:pPr>
                        <w:spacing w:after="0" w:line="240" w:lineRule="auto"/>
                        <w:jc w:val="center"/>
                        <w:rPr>
                          <w:b/>
                        </w:rPr>
                      </w:pPr>
                      <w:r w:rsidRPr="005D7789">
                        <w:rPr>
                          <w:b/>
                        </w:rPr>
                        <w:t>Public Health</w:t>
                      </w:r>
                    </w:p>
                  </w:txbxContent>
                </v:textbox>
              </v:shape>
            </w:pict>
          </mc:Fallback>
        </mc:AlternateContent>
      </w:r>
    </w:p>
    <w:p w:rsidR="00A250A1" w:rsidRPr="003C1D92" w:rsidRDefault="003F1257" w:rsidP="00A250A1">
      <w:pPr>
        <w:pStyle w:val="ListParagraph"/>
        <w:ind w:left="0"/>
        <w:rPr>
          <w:rFonts w:ascii="Arial" w:hAnsi="Arial" w:cs="Arial"/>
          <w:b/>
          <w:sz w:val="28"/>
          <w:szCs w:val="28"/>
        </w:rPr>
      </w:pPr>
      <w:r>
        <w:rPr>
          <w:rFonts w:ascii="Arial" w:hAnsi="Arial" w:cs="Arial"/>
          <w:noProof/>
          <w:lang w:eastAsia="en-GB"/>
        </w:rPr>
        <mc:AlternateContent>
          <mc:Choice Requires="wps">
            <w:drawing>
              <wp:anchor distT="0" distB="0" distL="114300" distR="114300" simplePos="0" relativeHeight="251666432" behindDoc="0" locked="0" layoutInCell="1" allowOverlap="1">
                <wp:simplePos x="0" y="0"/>
                <wp:positionH relativeFrom="column">
                  <wp:posOffset>4657725</wp:posOffset>
                </wp:positionH>
                <wp:positionV relativeFrom="paragraph">
                  <wp:posOffset>220345</wp:posOffset>
                </wp:positionV>
                <wp:extent cx="1200150" cy="1676400"/>
                <wp:effectExtent l="0" t="0" r="19050" b="19050"/>
                <wp:wrapNone/>
                <wp:docPr id="16"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200150" cy="1676400"/>
                        </a:xfrm>
                        <a:prstGeom prst="rect">
                          <a:avLst/>
                        </a:prstGeom>
                        <a:solidFill>
                          <a:schemeClr val="lt1"/>
                        </a:solidFill>
                        <a:ln w="25400">
                          <a:solidFill>
                            <a:prstClr val="black"/>
                          </a:solidFill>
                          <a:bevel/>
                        </a:ln>
                        <a:effectLst/>
                      </wps:spPr>
                      <wps:style>
                        <a:lnRef idx="0">
                          <a:schemeClr val="accent1"/>
                        </a:lnRef>
                        <a:fillRef idx="0">
                          <a:schemeClr val="accent1"/>
                        </a:fillRef>
                        <a:effectRef idx="0">
                          <a:schemeClr val="accent1"/>
                        </a:effectRef>
                        <a:fontRef idx="minor">
                          <a:schemeClr val="dk1"/>
                        </a:fontRef>
                      </wps:style>
                      <wps:txbx>
                        <w:txbxContent>
                          <w:p w:rsidR="005542E2" w:rsidRDefault="005542E2" w:rsidP="00A250A1">
                            <w:pPr>
                              <w:jc w:val="center"/>
                            </w:pPr>
                            <w:r>
                              <w:t xml:space="preserve">Vouchers sent </w:t>
                            </w:r>
                            <w:r w:rsidRPr="0009479C">
                              <w:rPr>
                                <w:b/>
                                <w:color w:val="FF0000"/>
                              </w:rPr>
                              <w:t>MONTHLY</w:t>
                            </w:r>
                            <w:r>
                              <w:t xml:space="preserve"> in a </w:t>
                            </w:r>
                            <w:r w:rsidRPr="0009479C">
                              <w:rPr>
                                <w:b/>
                                <w:color w:val="0070C0"/>
                              </w:rPr>
                              <w:t>FREEPOST</w:t>
                            </w:r>
                            <w:r>
                              <w:t xml:space="preserve"> </w:t>
                            </w:r>
                            <w:proofErr w:type="gramStart"/>
                            <w:r>
                              <w:t>envelope  to</w:t>
                            </w:r>
                            <w:proofErr w:type="gramEnd"/>
                            <w:r>
                              <w:t xml:space="preserve"> </w:t>
                            </w:r>
                            <w:r>
                              <w:rPr>
                                <w:b/>
                              </w:rPr>
                              <w:t>Public Health</w:t>
                            </w:r>
                            <w:r>
                              <w:t xml:space="preserve"> for processing and redemption from Dept of Health</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 id="Text Box 16" o:spid="_x0000_s1027" type="#_x0000_t202" style="position:absolute;margin-left:366.75pt;margin-top:17.35pt;width:94.5pt;height:132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S2AowIAAOAFAAAOAAAAZHJzL2Uyb0RvYy54bWysVFtP2zAUfp+0/2D5faSpStkiUtSBmCZV&#10;gICJZ9ex2wjHx7PdJt2v37GdlAJ9YdpLYvt85/ady/lF1yiyFdbVoEuan4woEZpDVetVSX89Xn/5&#10;SonzTFdMgRYl3QlHL2afP523phBjWIOqhCVoRLuiNSVde2+KLHN8LRrmTsAIjUIJtmEer3aVVZa1&#10;aL1R2Xg0mmYt2MpY4MI5fL1KQjqL9qUU3N9K6YQnqqQYm49fG7/L8M1m56xYWWbWNe/DYP8QRcNq&#10;jU73pq6YZ2Rj63emmppbcCD9CYcmAylrLmIOmE0+epPNw5oZEXNBcpzZ0+T+n1l+s72zpK6wdlNK&#10;NGuwRo+i8+Q7dASfkJ/WuAJhDwaBvsN3xMZcnVkAf3YIyQ4wScEhOvDRSduEP2ZKUBFLsNvTHtzw&#10;YA0LmZ+iiKMsn55NJ6NYmOxF3VjnfwhoSDiU1GJdYwhsu3A+BMCKARK8OVB1dV0rFS+hl8SlsmTL&#10;sAuUz0NWqPEKpTRpSzo+Db7fmQi29waWivHnYyaWYitUMq10sCFiA/YRBooSK/Hkd0oEjNL3QmIB&#10;IjlHwmWcC70POaIDSmJyH1Hs8S9RfUQ55YEa0TNov1duag028fWa5ep5YFkmfN8kLuUdKPDdskud&#10;N3TZEqodNpmFNKbO8OsamV8w5++YxbnEHsFd42/xIxVgvaA/UbIG++fYe8DjuKCUkhbnvKTu94ZZ&#10;QYn6qXGQvuWTSVgM8TI5PRvjxR5KlocSvWkuAZsox61meDwGvFfDUVponnAlzYNXFDHN0XdJ/XC8&#10;9Gn74ErjYj6PIFwFhvmFfjB8mK3QcY/dE7Omb3mP03IDw0ZgxZvOT9hQHw3zjQdZx7EIPCdWe/5x&#10;jcTe71de2FOH94h6WcyzvwAAAP//AwBQSwMEFAAGAAgAAAAhAHstdHvhAAAACgEAAA8AAABkcnMv&#10;ZG93bnJldi54bWxMj8FOwzAMhu9IvENkJC6IpWvZupW6E5pAYuKAGCCuWeM1hcapmmwrb084wdH2&#10;p9/fX65G24kjDb51jDCdJCCIa6dbbhDeXh+uFyB8UKxV55gQvsnDqjo/K1Wh3Ylf6LgNjYgh7AuF&#10;YELoCyl9bcgqP3E9cbzt3WBViOPQSD2oUwy3nUyTZC6tajl+MKqntaH6a3uwCK2bPX6u9+b5/oo+&#10;Mp7b96eNniJeXox3tyACjeEPhl/9qA5VdNq5A2svOoQ8y2YRRchuchARWKZpXOwQ0uUiB1mV8n+F&#10;6gcAAP//AwBQSwECLQAUAAYACAAAACEAtoM4kv4AAADhAQAAEwAAAAAAAAAAAAAAAAAAAAAAW0Nv&#10;bnRlbnRfVHlwZXNdLnhtbFBLAQItABQABgAIAAAAIQA4/SH/1gAAAJQBAAALAAAAAAAAAAAAAAAA&#10;AC8BAABfcmVscy8ucmVsc1BLAQItABQABgAIAAAAIQA/eS2AowIAAOAFAAAOAAAAAAAAAAAAAAAA&#10;AC4CAABkcnMvZTJvRG9jLnhtbFBLAQItABQABgAIAAAAIQB7LXR74QAAAAoBAAAPAAAAAAAAAAAA&#10;AAAAAP0EAABkcnMvZG93bnJldi54bWxQSwUGAAAAAAQABADzAAAACwYAAAAA&#10;" fillcolor="white [3201]" strokeweight="2pt">
                <v:stroke joinstyle="bevel"/>
                <v:path arrowok="t"/>
                <v:textbox>
                  <w:txbxContent>
                    <w:p w:rsidR="005542E2" w:rsidRDefault="005542E2" w:rsidP="00A250A1">
                      <w:pPr>
                        <w:jc w:val="center"/>
                      </w:pPr>
                      <w:r>
                        <w:t xml:space="preserve">Vouchers sent </w:t>
                      </w:r>
                      <w:r w:rsidRPr="0009479C">
                        <w:rPr>
                          <w:b/>
                          <w:color w:val="FF0000"/>
                        </w:rPr>
                        <w:t>MONTHLY</w:t>
                      </w:r>
                      <w:r>
                        <w:t xml:space="preserve"> in a </w:t>
                      </w:r>
                      <w:r w:rsidRPr="0009479C">
                        <w:rPr>
                          <w:b/>
                          <w:color w:val="0070C0"/>
                        </w:rPr>
                        <w:t>FREEPOST</w:t>
                      </w:r>
                      <w:r>
                        <w:t xml:space="preserve"> </w:t>
                      </w:r>
                      <w:proofErr w:type="gramStart"/>
                      <w:r>
                        <w:t>envelope  to</w:t>
                      </w:r>
                      <w:proofErr w:type="gramEnd"/>
                      <w:r>
                        <w:t xml:space="preserve"> </w:t>
                      </w:r>
                      <w:r>
                        <w:rPr>
                          <w:b/>
                        </w:rPr>
                        <w:t>Public Health</w:t>
                      </w:r>
                      <w:r>
                        <w:t xml:space="preserve"> for processing and redemption from Dept of Health</w:t>
                      </w:r>
                    </w:p>
                  </w:txbxContent>
                </v:textbox>
              </v:shape>
            </w:pict>
          </mc:Fallback>
        </mc:AlternateContent>
      </w:r>
      <w:r w:rsidR="00A250A1" w:rsidRPr="003C1D92">
        <w:rPr>
          <w:rFonts w:ascii="Arial" w:hAnsi="Arial" w:cs="Arial"/>
          <w:b/>
          <w:sz w:val="28"/>
          <w:szCs w:val="28"/>
        </w:rPr>
        <w:t xml:space="preserve"> </w:t>
      </w:r>
    </w:p>
    <w:p w:rsidR="00A250A1" w:rsidRPr="003C1D92" w:rsidRDefault="003F1257" w:rsidP="00A250A1">
      <w:pPr>
        <w:rPr>
          <w:rFonts w:ascii="Arial" w:hAnsi="Arial" w:cs="Arial"/>
        </w:rPr>
      </w:pPr>
      <w:r>
        <w:rPr>
          <w:rFonts w:ascii="Arial" w:hAnsi="Arial" w:cs="Arial"/>
          <w:noProof/>
          <w:lang w:eastAsia="en-GB"/>
        </w:rPr>
        <mc:AlternateContent>
          <mc:Choice Requires="wps">
            <w:drawing>
              <wp:anchor distT="0" distB="0" distL="114300" distR="114300" simplePos="0" relativeHeight="251665408" behindDoc="0" locked="0" layoutInCell="1" allowOverlap="1">
                <wp:simplePos x="0" y="0"/>
                <wp:positionH relativeFrom="column">
                  <wp:posOffset>3133725</wp:posOffset>
                </wp:positionH>
                <wp:positionV relativeFrom="paragraph">
                  <wp:posOffset>58420</wp:posOffset>
                </wp:positionV>
                <wp:extent cx="1181100" cy="1219200"/>
                <wp:effectExtent l="0" t="0" r="19050" b="19050"/>
                <wp:wrapNone/>
                <wp:docPr id="15"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81100" cy="1219200"/>
                        </a:xfrm>
                        <a:prstGeom prst="rect">
                          <a:avLst/>
                        </a:prstGeom>
                        <a:solidFill>
                          <a:schemeClr val="lt1"/>
                        </a:solidFill>
                        <a:ln w="25400">
                          <a:solidFill>
                            <a:prstClr val="black"/>
                          </a:solidFill>
                          <a:bevel/>
                        </a:ln>
                        <a:effectLst/>
                      </wps:spPr>
                      <wps:style>
                        <a:lnRef idx="0">
                          <a:schemeClr val="accent1"/>
                        </a:lnRef>
                        <a:fillRef idx="0">
                          <a:schemeClr val="accent1"/>
                        </a:fillRef>
                        <a:effectRef idx="0">
                          <a:schemeClr val="accent1"/>
                        </a:effectRef>
                        <a:fontRef idx="minor">
                          <a:schemeClr val="dk1"/>
                        </a:fontRef>
                      </wps:style>
                      <wps:txbx>
                        <w:txbxContent>
                          <w:p w:rsidR="005542E2" w:rsidRDefault="005542E2" w:rsidP="00A250A1">
                            <w:pPr>
                              <w:spacing w:after="0"/>
                              <w:jc w:val="center"/>
                            </w:pPr>
                            <w:r>
                              <w:t>Voucher redeemed at venues</w:t>
                            </w:r>
                          </w:p>
                          <w:p w:rsidR="005542E2" w:rsidRPr="00BC78AC" w:rsidRDefault="005542E2" w:rsidP="00A250A1">
                            <w:pPr>
                              <w:spacing w:after="0"/>
                              <w:jc w:val="center"/>
                              <w:rPr>
                                <w:b/>
                              </w:rPr>
                            </w:pPr>
                            <w:r w:rsidRPr="00BC78AC">
                              <w:rPr>
                                <w:b/>
                              </w:rPr>
                              <w:t>Vitamins given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15" o:spid="_x0000_s1028" type="#_x0000_t202" style="position:absolute;margin-left:246.75pt;margin-top:4.6pt;width:93pt;height:96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feiRoQIAAOAFAAAOAAAAZHJzL2Uyb0RvYy54bWysVFtP2zAUfp+0/2D5faSpygYVKepATJMq&#10;QJSJZ9exqYXj49luk+7X79hOSrm8MO0lsX2+c/vO5ey8azTZCucVmIqWRyNKhOFQK/NY0V/3V19O&#10;KPGBmZppMKKiO+Hp+ezzp7PWTsUY1qBr4QgaMX7a2oquQ7DTovB8LRrmj8AKg0IJrmEBr+6xqB1r&#10;0Xqji/Fo9LVowdXWARfe4+tlFtJZsi+l4OFGSi8C0RXF2EL6uvRdxW8xO2PTR8fsWvE+DPYPUTRM&#10;GXS6N3XJAiMbp96YahR34EGGIw5NAVIqLlIOmE05epXNcs2sSLkgOd7uafL/zyy/3t46omqs3TEl&#10;hjVYo3vRBfIdOoJPyE9r/RRhS4vA0OE7YlOu3i6AP3mEFAeYrOARHfnopGviHzMlqIgl2O1pj254&#10;tFaelOUIRRxl5bg8xcJGx8WzunU+/BDQkHioqMO6phDYduFDhg6Q6M2DVvWV0jpdYi+JC+3IlmEX&#10;6FD2xl+gtCFtRcfHE/T9xkS0vTew0ow/vWdiJbZC52C0iTZEasA+wkhRZiWdwk6LiNHmTkgsQCLn&#10;nXAZ58LsQ07oiJKY3EcUe/xzVB9RznmgRvIMJuyVG2XAZb5eslw/DSzLjO+bxOe8IwWhW3Wp88ZD&#10;l62g3mGTOchj6i2/Usj8gvlwyxzOJfYI7ppwgx+pAesF/YmSNbg/771HPI4LSilpcc4r6n9vmBOU&#10;6J8GB+m0nEziYkiXyfG3MV7coWR1KDGb5gKwiUrcapanY8QHPRylg+YBV9I8ekURMxx9VzQMx4uQ&#10;tw+uNC7m8wTCVWBZWJil5cNsxY677x6Ys33LB5yWaxg2Apu+6vyMjfUxMN8EkCqNReQ5s9rzj2sk&#10;DVa/8uKeOrwn1PNinv0FAAD//wMAUEsDBBQABgAIAAAAIQAI4wUz4AAAAAkBAAAPAAAAZHJzL2Rv&#10;d25yZXYueG1sTI/BTsMwEETvSPyDtUhcEHWS0kBCnApVIFFxQBQQVzfexoF4HcVuG/6e5QTH0Yxm&#10;3lTLyfXigGPoPClIZwkIpMabjloFb68PlzcgQtRkdO8JFXxjgGV9elLp0vgjveBhE1vBJRRKrcDG&#10;OJRShsai02HmByT2dn50OrIcW2lGfeRy18ssSXLpdEe8YPWAK4vN12bvFHR+8fi52tnn+wv8mFPu&#10;3p/WJlXq/Gy6uwURcYp/YfjFZ3SomWnr92SC6BVcFfMFRxUUGQj28+uC9VZBlqQZyLqS/x/UPwAA&#10;AP//AwBQSwECLQAUAAYACAAAACEAtoM4kv4AAADhAQAAEwAAAAAAAAAAAAAAAAAAAAAAW0NvbnRl&#10;bnRfVHlwZXNdLnhtbFBLAQItABQABgAIAAAAIQA4/SH/1gAAAJQBAAALAAAAAAAAAAAAAAAAAC8B&#10;AABfcmVscy8ucmVsc1BLAQItABQABgAIAAAAIQCgfeiRoQIAAOAFAAAOAAAAAAAAAAAAAAAAAC4C&#10;AABkcnMvZTJvRG9jLnhtbFBLAQItABQABgAIAAAAIQAI4wUz4AAAAAkBAAAPAAAAAAAAAAAAAAAA&#10;APsEAABkcnMvZG93bnJldi54bWxQSwUGAAAAAAQABADzAAAACAYAAAAA&#10;" fillcolor="white [3201]" strokeweight="2pt">
                <v:stroke joinstyle="bevel"/>
                <v:path arrowok="t"/>
                <v:textbox>
                  <w:txbxContent>
                    <w:p w:rsidR="005542E2" w:rsidRDefault="005542E2" w:rsidP="00A250A1">
                      <w:pPr>
                        <w:spacing w:after="0"/>
                        <w:jc w:val="center"/>
                      </w:pPr>
                      <w:r>
                        <w:t>Voucher redeemed at venues</w:t>
                      </w:r>
                    </w:p>
                    <w:p w:rsidR="005542E2" w:rsidRPr="00BC78AC" w:rsidRDefault="005542E2" w:rsidP="00A250A1">
                      <w:pPr>
                        <w:spacing w:after="0"/>
                        <w:jc w:val="center"/>
                        <w:rPr>
                          <w:b/>
                        </w:rPr>
                      </w:pPr>
                      <w:r w:rsidRPr="00BC78AC">
                        <w:rPr>
                          <w:b/>
                        </w:rPr>
                        <w:t>Vitamins given</w:t>
                      </w:r>
                    </w:p>
                  </w:txbxContent>
                </v:textbox>
              </v:shape>
            </w:pict>
          </mc:Fallback>
        </mc:AlternateContent>
      </w:r>
      <w:r>
        <w:rPr>
          <w:rFonts w:ascii="Arial" w:hAnsi="Arial" w:cs="Arial"/>
          <w:noProof/>
          <w:lang w:eastAsia="en-GB"/>
        </w:rPr>
        <mc:AlternateContent>
          <mc:Choice Requires="wps">
            <w:drawing>
              <wp:anchor distT="0" distB="0" distL="114300" distR="114300" simplePos="0" relativeHeight="251667456" behindDoc="0" locked="0" layoutInCell="1" allowOverlap="1">
                <wp:simplePos x="0" y="0"/>
                <wp:positionH relativeFrom="column">
                  <wp:posOffset>1447800</wp:posOffset>
                </wp:positionH>
                <wp:positionV relativeFrom="paragraph">
                  <wp:posOffset>67945</wp:posOffset>
                </wp:positionV>
                <wp:extent cx="1438275" cy="1057275"/>
                <wp:effectExtent l="0" t="0" r="28575" b="28575"/>
                <wp:wrapNone/>
                <wp:docPr id="12"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438275" cy="1057275"/>
                        </a:xfrm>
                        <a:prstGeom prst="rect">
                          <a:avLst/>
                        </a:prstGeom>
                        <a:solidFill>
                          <a:schemeClr val="lt1"/>
                        </a:solidFill>
                        <a:ln w="25400">
                          <a:solidFill>
                            <a:prstClr val="black"/>
                          </a:solidFill>
                          <a:bevel/>
                        </a:ln>
                        <a:effectLst/>
                      </wps:spPr>
                      <wps:style>
                        <a:lnRef idx="0">
                          <a:schemeClr val="accent1"/>
                        </a:lnRef>
                        <a:fillRef idx="0">
                          <a:schemeClr val="accent1"/>
                        </a:fillRef>
                        <a:effectRef idx="0">
                          <a:schemeClr val="accent1"/>
                        </a:effectRef>
                        <a:fontRef idx="minor">
                          <a:schemeClr val="dk1"/>
                        </a:fontRef>
                      </wps:style>
                      <wps:txbx>
                        <w:txbxContent>
                          <w:p w:rsidR="005542E2" w:rsidRDefault="005542E2" w:rsidP="00A250A1">
                            <w:pPr>
                              <w:jc w:val="center"/>
                            </w:pPr>
                            <w:r>
                              <w:t xml:space="preserve">Vitamins (Children’s drops and Women’s tablets) delivered to </w:t>
                            </w:r>
                            <w:r w:rsidRPr="007861A8">
                              <w:t>venues</w:t>
                            </w:r>
                            <w:r>
                              <w:rPr>
                                <w:b/>
                                <w:color w:val="00B050"/>
                              </w:rPr>
                              <w:t xml:space="preserve"> </w:t>
                            </w:r>
                            <w:r>
                              <w:t>via courier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id="Text Box 12" o:spid="_x0000_s1029" type="#_x0000_t202" style="position:absolute;margin-left:114pt;margin-top:5.35pt;width:113.25pt;height:83.2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jTh+owIAAOAFAAAOAAAAZHJzL2Uyb0RvYy54bWysVFtP2zAUfp+0/2D5fSQtZbCKFHUgpkkV&#10;oJWJZ9exqYXj49luk+7X79hOSmG8MO0lsX2+c/vO5fyiazTZCucVmIqOjkpKhOFQK/NY0Z/315/O&#10;KPGBmZppMKKiO+Hpxezjh/PWTsUY1qBr4QgaMX7a2oquQ7DTovB8LRrmj8AKg0IJrmEBr+6xqB1r&#10;0Xqji3FZfi5acLV1wIX3+HqVhXSW7EspeLiV0otAdEUxtpC+Ln1X8VvMztn00TG7VrwPg/1DFA1T&#10;Bp3uTV2xwMjGqb9MNYo78CDDEYemACkVFykHzGZUvspmuWZWpFyQHG/3NPn/Z5bfbO8cUTXWbkyJ&#10;YQ3W6F50gXyFjuAT8tNaP0XY0iIwdPiO2JSrtwvgTx4hxQEmK3hERz466Zr4x0wJKmIJdnvaoxse&#10;rU2Oz8anJ5RwlI3Kk9N4iVaf1a3z4ZuAhsRDRR3WNYXAtgsfMnSARG8etKqvldbpEntJXGpHtgy7&#10;QIdRb/wFShvSVnR8MinLnNyhiWh7b2ClGX96y8RKbIXOwWgTPYvUgH2EkaLMSjqFnRYRo80PIbEA&#10;iZw3wmWcC7MPOaEjSmJy71Hs8c9RvUc554EayTOYsFdulAGX+XrJcv00sCwzvm8Sn/OOFIRu1aXO&#10;Ox66bAX1DpvMQR5Tb/m1QuYXzIc75nAusX1w14Rb/EgNWC/oT5Sswf1+6z3icVxQSkmLc15R/2vD&#10;nKBEfzc4SF9Gk0lcDOkywd7DizuUrA4lZtNcAjbRCLea5ekY8UEPR+mgecCVNI9eUcQMR98VDcPx&#10;MuTtgyuNi/k8gXAVWBYWZmn5MFux4+67B+Zs3/IBp+UGho3Apq86P2NjfQzMNwGkSmMRec6s9vzj&#10;GkmD1a+8uKcO7wn1vJhnfwAAAP//AwBQSwMEFAAGAAgAAAAhAGxE1lnhAAAACgEAAA8AAABkcnMv&#10;ZG93bnJldi54bWxMj8FOwzAQRO9I/IO1SFxQ6zQ0TRXiVKgCCdQDogVxdeNtHIjXUey24e9ZTnDc&#10;mdHsm3I1uk6ccAitJwWzaQICqfampUbB2+5xsgQRoiajO0+o4BsDrKrLi1IXxp/pFU/b2AguoVBo&#10;BTbGvpAy1BadDlPfI7F38IPTkc+hkWbQZy53nUyTZCGdbok/WN3j2mL9tT06Ba3Pnj7XB/vycIMf&#10;t7Rw75tnM1Pq+mq8vwMRcYx/YfjFZ3SomGnvj2SC6BSk6ZK3RDaSHAQH5tk8A7FnIc9TkFUp/0+o&#10;fgAAAP//AwBQSwECLQAUAAYACAAAACEAtoM4kv4AAADhAQAAEwAAAAAAAAAAAAAAAAAAAAAAW0Nv&#10;bnRlbnRfVHlwZXNdLnhtbFBLAQItABQABgAIAAAAIQA4/SH/1gAAAJQBAAALAAAAAAAAAAAAAAAA&#10;AC8BAABfcmVscy8ucmVsc1BLAQItABQABgAIAAAAIQB6jTh+owIAAOAFAAAOAAAAAAAAAAAAAAAA&#10;AC4CAABkcnMvZTJvRG9jLnhtbFBLAQItABQABgAIAAAAIQBsRNZZ4QAAAAoBAAAPAAAAAAAAAAAA&#10;AAAAAP0EAABkcnMvZG93bnJldi54bWxQSwUGAAAAAAQABADzAAAACwYAAAAA&#10;" fillcolor="white [3201]" strokeweight="2pt">
                <v:stroke joinstyle="bevel"/>
                <v:path arrowok="t"/>
                <v:textbox>
                  <w:txbxContent>
                    <w:p w:rsidR="005542E2" w:rsidRDefault="005542E2" w:rsidP="00A250A1">
                      <w:pPr>
                        <w:jc w:val="center"/>
                      </w:pPr>
                      <w:r>
                        <w:t xml:space="preserve">Vitamins (Children’s drops and Women’s tablets) delivered to </w:t>
                      </w:r>
                      <w:r w:rsidRPr="007861A8">
                        <w:t>venues</w:t>
                      </w:r>
                      <w:r>
                        <w:rPr>
                          <w:b/>
                          <w:color w:val="00B050"/>
                        </w:rPr>
                        <w:t xml:space="preserve"> </w:t>
                      </w:r>
                      <w:r>
                        <w:t>via courier</w:t>
                      </w:r>
                    </w:p>
                  </w:txbxContent>
                </v:textbox>
              </v:shape>
            </w:pict>
          </mc:Fallback>
        </mc:AlternateContent>
      </w:r>
    </w:p>
    <w:p w:rsidR="00A250A1" w:rsidRPr="003C1D92" w:rsidRDefault="003F1257" w:rsidP="00A250A1">
      <w:pPr>
        <w:rPr>
          <w:rFonts w:ascii="Arial" w:hAnsi="Arial" w:cs="Arial"/>
        </w:rPr>
      </w:pPr>
      <w:r>
        <w:rPr>
          <w:rFonts w:ascii="Arial" w:hAnsi="Arial" w:cs="Arial"/>
          <w:noProof/>
          <w:lang w:eastAsia="en-GB"/>
        </w:rPr>
        <mc:AlternateContent>
          <mc:Choice Requires="wps">
            <w:drawing>
              <wp:anchor distT="0" distB="0" distL="114300" distR="114300" simplePos="0" relativeHeight="251673600" behindDoc="0" locked="0" layoutInCell="1" allowOverlap="1">
                <wp:simplePos x="0" y="0"/>
                <wp:positionH relativeFrom="column">
                  <wp:posOffset>476250</wp:posOffset>
                </wp:positionH>
                <wp:positionV relativeFrom="paragraph">
                  <wp:posOffset>177165</wp:posOffset>
                </wp:positionV>
                <wp:extent cx="45720" cy="228600"/>
                <wp:effectExtent l="19050" t="0" r="30480" b="38100"/>
                <wp:wrapNone/>
                <wp:docPr id="14" name="Down Arrow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5720" cy="228600"/>
                        </a:xfrm>
                        <a:prstGeom prst="down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Down Arrow 14" o:spid="_x0000_s1026" type="#_x0000_t67" style="position:absolute;margin-left:37.5pt;margin-top:13.95pt;width:3.6pt;height:18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gBfBfwIAAFgFAAAOAAAAZHJzL2Uyb0RvYy54bWysVFFP2zAQfp+0/2D5fSStCtsiUlSBmCZV&#10;gAYTz8axSTTb553dpt2v39lJAwO0h2l5sGLf3Xd3n7/z6dnOGrZVGDpwNZ8dlZwpJ6Hp3GPNv99d&#10;fvjEWYjCNcKAUzXfq8DPlu/fnfa+UnNowTQKGYG4UPW+5m2MviqKIFtlRTgCrxwZNaAVkbb4WDQo&#10;ekK3ppiX5UnRAzYeQaoQ6PRiMPJlxtdayXitdVCRmZpTbTGvmNeHtBbLU1E9ovBtJ8cyxD9UYUXn&#10;KOkEdSGiYBvsXkHZTiIE0PFIgi1A606q3AN1MytfdHPbCq9yL0RO8BNN4f/ByqvtDbKuobtbcOaE&#10;pTu6gN6xFSL0jA6Jod6Hihxv/Q2mHoNfg/wRyFD8YUmbMPrsNNrkSx2yXaZ7P9GtdpFJOlwcf5zT&#10;nUiyzOefTsp8G4WoDrEeQ/yiwLL0U/OGyspVZaLFdh1iKkFUB7+xnqGEXEzcG5WqMO6b0tQlJZ3n&#10;6KwvdW6QbQUpQ0ipXJwNplY0ajg+LulLBFCSKSLvMmBC1p0xE/YIkLT7GnuAGf1TqMrynILLvxU2&#10;BE8ROTO4OAXbzgG+BWCoqzHz4H8gaaAmsfQAzZ40gDAMR/DysiPC1yLEG4E0DXRHNOHxmhZtoK85&#10;jH+ctYC/3jpP/iRSsnLW03TVPPzcCFScma+O5Pt5tlikccybUQf43PLw3OI29hzommb0lniZfykY&#10;ozn8agR7Tw/BKmUlk3CSctdcRjxszuMw9fSUSLVaZTcaQS/i2t16mcATq0lLd7t7gX5UXSS1XsFh&#10;EkX1QneDb4p0sNpE0F0W5ROvI980vlk441OT3ofn++z19CAufwMAAP//AwBQSwMEFAAGAAgAAAAh&#10;AIpFF9ndAAAABwEAAA8AAABkcnMvZG93bnJldi54bWxMj81OwzAQhO9IvIO1SNyo01T0J2RTISQU&#10;iQNSCxdubrxNIuJ1ZLuJ+/aYExxHM5r5ptxHM4iJnO8tIywXGQjixuqeW4TPj9eHLQgfFGs1WCaE&#10;K3nYV7c3pSq0nflA0zG0IpWwLxRCF8JYSOmbjozyCzsSJ+9snVEhSddK7dScys0g8yxbS6N6Tgud&#10;Gumlo+b7eDEI757Os/H19a11y69DXNU8xRrx/i4+P4EIFMNfGH7xEzpUielkL6y9GBA2j+lKQMg3&#10;OxDJ3+Y5iBPCerUDWZXyP3/1AwAA//8DAFBLAQItABQABgAIAAAAIQC2gziS/gAAAOEBAAATAAAA&#10;AAAAAAAAAAAAAAAAAABbQ29udGVudF9UeXBlc10ueG1sUEsBAi0AFAAGAAgAAAAhADj9If/WAAAA&#10;lAEAAAsAAAAAAAAAAAAAAAAALwEAAF9yZWxzLy5yZWxzUEsBAi0AFAAGAAgAAAAhAJmAF8F/AgAA&#10;WAUAAA4AAAAAAAAAAAAAAAAALgIAAGRycy9lMm9Eb2MueG1sUEsBAi0AFAAGAAgAAAAhAIpFF9nd&#10;AAAABwEAAA8AAAAAAAAAAAAAAAAA2QQAAGRycy9kb3ducmV2LnhtbFBLBQYAAAAABAAEAPMAAADj&#10;BQAAAAA=&#10;" adj="19440" fillcolor="#4f81bd [3204]" strokecolor="#243f60 [1604]" strokeweight="2pt">
                <v:path arrowok="t"/>
              </v:shape>
            </w:pict>
          </mc:Fallback>
        </mc:AlternateContent>
      </w:r>
    </w:p>
    <w:p w:rsidR="00A250A1" w:rsidRPr="003C1D92" w:rsidRDefault="003F1257" w:rsidP="00A250A1">
      <w:pPr>
        <w:rPr>
          <w:rFonts w:ascii="Arial" w:hAnsi="Arial" w:cs="Arial"/>
        </w:rPr>
      </w:pPr>
      <w:r>
        <w:rPr>
          <w:rFonts w:ascii="Arial" w:hAnsi="Arial" w:cs="Arial"/>
          <w:noProof/>
          <w:lang w:eastAsia="en-GB"/>
        </w:rPr>
        <mc:AlternateContent>
          <mc:Choice Requires="wps">
            <w:drawing>
              <wp:anchor distT="0" distB="0" distL="114300" distR="114300" simplePos="0" relativeHeight="251678720" behindDoc="0" locked="0" layoutInCell="1" allowOverlap="1">
                <wp:simplePos x="0" y="0"/>
                <wp:positionH relativeFrom="column">
                  <wp:posOffset>-57150</wp:posOffset>
                </wp:positionH>
                <wp:positionV relativeFrom="paragraph">
                  <wp:posOffset>97790</wp:posOffset>
                </wp:positionV>
                <wp:extent cx="1162050" cy="1352550"/>
                <wp:effectExtent l="0" t="0" r="19050" b="19050"/>
                <wp:wrapNone/>
                <wp:docPr id="23" name="Text Box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62050" cy="1352550"/>
                        </a:xfrm>
                        <a:prstGeom prst="rect">
                          <a:avLst/>
                        </a:prstGeom>
                        <a:solidFill>
                          <a:schemeClr val="lt1"/>
                        </a:solidFill>
                        <a:ln w="25400">
                          <a:solidFill>
                            <a:prstClr val="black"/>
                          </a:solidFill>
                          <a:bevel/>
                        </a:ln>
                        <a:effectLst/>
                      </wps:spPr>
                      <wps:style>
                        <a:lnRef idx="0">
                          <a:schemeClr val="accent1"/>
                        </a:lnRef>
                        <a:fillRef idx="0">
                          <a:schemeClr val="accent1"/>
                        </a:fillRef>
                        <a:effectRef idx="0">
                          <a:schemeClr val="accent1"/>
                        </a:effectRef>
                        <a:fontRef idx="minor">
                          <a:schemeClr val="dk1"/>
                        </a:fontRef>
                      </wps:style>
                      <wps:txbx>
                        <w:txbxContent>
                          <w:p w:rsidR="005542E2" w:rsidRDefault="005542E2" w:rsidP="00A250A1">
                            <w:pPr>
                              <w:jc w:val="center"/>
                            </w:pPr>
                            <w:r>
                              <w:t xml:space="preserve">Vouchers and re-stocking information received and processed by </w:t>
                            </w:r>
                            <w:proofErr w:type="gramStart"/>
                            <w:r w:rsidRPr="00B51229">
                              <w:rPr>
                                <w:b/>
                              </w:rPr>
                              <w:t>Public  Health</w:t>
                            </w:r>
                            <w:proofErr w:type="gramEnd"/>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 id="Text Box 23" o:spid="_x0000_s1030" type="#_x0000_t202" style="position:absolute;margin-left:-4.5pt;margin-top:7.7pt;width:91.5pt;height:106.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MnuwpAIAAOAFAAAOAAAAZHJzL2Uyb0RvYy54bWysVFtP2zAUfp+0/2D5fSQpLduqpqgDMU2q&#10;AA0mnl3HphGOj2e7Tbpfz7GdlML6wrSXxPb5zu07l9l51yiyFdbVoEtanOSUCM2hqvVjSX/dX336&#10;QonzTFdMgRYl3QlHz+cfP8xaMxUjWIOqhCVoRLtpa0q69t5Ms8zxtWiYOwEjNAol2IZ5vNrHrLKs&#10;ReuNykZ5fpa1YCtjgQvn8PUyCek82pdScH8jpROeqJJibD5+bfyuwjebz9j00TKzrnkfBvuHKBpW&#10;a3S6N3XJPCMbW/9lqqm5BQfSn3BoMpCy5iLmgNkU+Zts7tbMiJgLkuPMnib3/8zy6+2tJXVV0tEp&#10;JZo1WKN70XnyDTqCT8hPa9wUYXcGgb7Dd6xzzNWZJfAnh5DsAJMUHKIDH520TfhjpgQVsQS7Pe3B&#10;DQ/WirNRPkERR1lxOhlN8BKsvqgb6/x3AQ0Jh5JarGsMgW2XzifoAAneHKi6uqqVipfQS+JCWbJl&#10;2AXKF73xVyilSYskTMZ5npI7NBFs7w2sFONPx0ysxFaoFIzSwbOIDdhHGChKrMST3ykRMEr/FBIL&#10;EMk5Ei7jXOh9yBEdUBKTe49ij3+J6j3KKQ/UiJ5B+71yU2uwia/XLFdPA8sy4fsmcSnvQIHvVl3s&#10;vPHQZSuodthkFtKYOsOvamR+yZy/ZRbnEnsEd42/wY9UgPWC/kTJGuyfY+8Bj+OCUkpanPOSut8b&#10;ZgUl6ofGQfpajMdhMcTLePJ5hBd7KFkdSvSmuQBsogK3muHxGPBeDUdpoXnAlbQIXlHENEffJfXD&#10;8cKn7YMrjYvFIoJwFRjml/rO8GG2Qsfddw/Mmr7lPU7LNQwbgU3fdH7ChvpoWGw8yDqOReA5sdrz&#10;j2skDla/8sKeOrxH1Mtinj8DAAD//wMAUEsDBBQABgAIAAAAIQBoLkQV4AAAAAkBAAAPAAAAZHJz&#10;L2Rvd25yZXYueG1sTI/NTsMwEITvSLyDtUhcUOs0pD+EOBWqQKLigGhBXN14GwfidRS7bXh7tic4&#10;7sxo9ptiObhWHLEPjScFk3ECAqnypqFawfv2abQAEaImo1tPqOAHAyzLy4tC58af6A2Pm1gLLqGQ&#10;awU2xi6XMlQWnQ5j3yGxt/e905HPvpam1ycud61Mk2QmnW6IP1jd4cpi9b05OAWNnz5/rfb29fEG&#10;P29p5j5e1mai1PXV8HAPIuIQ/8Jwxmd0KJlp5w9kgmgVjO54SmR9moE4+/OMhZ2CNF1kIMtC/l9Q&#10;/gIAAP//AwBQSwECLQAUAAYACAAAACEAtoM4kv4AAADhAQAAEwAAAAAAAAAAAAAAAAAAAAAAW0Nv&#10;bnRlbnRfVHlwZXNdLnhtbFBLAQItABQABgAIAAAAIQA4/SH/1gAAAJQBAAALAAAAAAAAAAAAAAAA&#10;AC8BAABfcmVscy8ucmVsc1BLAQItABQABgAIAAAAIQCvMnuwpAIAAOAFAAAOAAAAAAAAAAAAAAAA&#10;AC4CAABkcnMvZTJvRG9jLnhtbFBLAQItABQABgAIAAAAIQBoLkQV4AAAAAkBAAAPAAAAAAAAAAAA&#10;AAAAAP4EAABkcnMvZG93bnJldi54bWxQSwUGAAAAAAQABADzAAAACwYAAAAA&#10;" fillcolor="white [3201]" strokeweight="2pt">
                <v:stroke joinstyle="bevel"/>
                <v:path arrowok="t"/>
                <v:textbox>
                  <w:txbxContent>
                    <w:p w:rsidR="005542E2" w:rsidRDefault="005542E2" w:rsidP="00A250A1">
                      <w:pPr>
                        <w:jc w:val="center"/>
                      </w:pPr>
                      <w:r>
                        <w:t xml:space="preserve">Vouchers and re-stocking information received and processed by </w:t>
                      </w:r>
                      <w:proofErr w:type="gramStart"/>
                      <w:r w:rsidRPr="00B51229">
                        <w:rPr>
                          <w:b/>
                        </w:rPr>
                        <w:t>Public  Health</w:t>
                      </w:r>
                      <w:proofErr w:type="gramEnd"/>
                    </w:p>
                  </w:txbxContent>
                </v:textbox>
              </v:shape>
            </w:pict>
          </mc:Fallback>
        </mc:AlternateContent>
      </w:r>
      <w:r>
        <w:rPr>
          <w:rFonts w:ascii="Arial" w:hAnsi="Arial" w:cs="Arial"/>
          <w:noProof/>
          <w:lang w:eastAsia="en-GB"/>
        </w:rPr>
        <mc:AlternateContent>
          <mc:Choice Requires="wps">
            <w:drawing>
              <wp:anchor distT="0" distB="0" distL="114300" distR="114300" simplePos="0" relativeHeight="251676672" behindDoc="0" locked="0" layoutInCell="1" allowOverlap="1">
                <wp:simplePos x="0" y="0"/>
                <wp:positionH relativeFrom="column">
                  <wp:posOffset>4314825</wp:posOffset>
                </wp:positionH>
                <wp:positionV relativeFrom="paragraph">
                  <wp:posOffset>262890</wp:posOffset>
                </wp:positionV>
                <wp:extent cx="285750" cy="45720"/>
                <wp:effectExtent l="0" t="19050" r="38100" b="30480"/>
                <wp:wrapNone/>
                <wp:docPr id="21" name="Right Arrow 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85750" cy="45720"/>
                        </a:xfrm>
                        <a:prstGeom prst="righ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Right Arrow 21" o:spid="_x0000_s1026" type="#_x0000_t13" style="position:absolute;margin-left:339.75pt;margin-top:20.7pt;width:22.5pt;height:3.6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FmNOgAIAAFoFAAAOAAAAZHJzL2Uyb0RvYy54bWysVFFP2zAQfp+0/2D5faSt6GARKapATJMq&#10;QMDEs3Hsxprj885u0+7X7+ykgQHaw7Q8WLHv7ru7z9/57HzXWrZVGAy4ik+PJpwpJ6E2bl3x7w9X&#10;n045C1G4WlhwquJ7Ffj54uOHs86XagYN2FohIxAXys5XvInRl0URZKNaEY7AK0dGDdiKSFtcFzWK&#10;jtBbW8wmk89FB1h7BKlCoNPL3sgXGV9rJeON1kFFZitOtcW8Yl6f0loszkS5RuEbI4cyxD9U0Qrj&#10;KOkIdSmiYBs0b6BaIxEC6HgkoS1AayNV7oG6mU5edXPfCK9yL0RO8CNN4f/ByuvtLTJTV3w25cyJ&#10;lu7ozqybyJaI0DE6JYo6H0ryvPe3mJoMfgXyRyBD8YclbcLgs9PYJl9qke0y3/uRb7WLTNLh7HR+&#10;MqdbkWQ6np/M8nUUojzEegzxq4KWpZ+KY6orl5WpFttViKkGUR4ch4L6GnI1cW9VKsO6O6Wpz5Q1&#10;R2eFqQuLbCtIG0JK5eK0NzWiVv3xfEJfYoCSjBF5lwETsjbWjtgDQFLvW+weZvBPoSoLdAye/K2w&#10;PniMyJnBxTG4NQ7wPQBLXQ2Ze/8DST01iaUnqPekAoR+PIKXV4YYX4kQbwXSPNAd0YzHG1q0ha7i&#10;MPxx1gD+eu88+ZNMycpZR/NV8fBzI1BxZr85EvCX6fFxGsi86S+f4UvL00uL27QXQNdEGqXq8i8F&#10;Y7SHX43QPtJTsExZySScpNwVlxEPm4vYzz09JlItl9mNhtCLuHL3XibwxGrS0sPuUaAfZBdJrtdw&#10;mEVRvtJd75siHSw3EbTJonzmdeCbBjgLZ3hs0gvxcp+9np/ExW8AAAD//wMAUEsDBBQABgAIAAAA&#10;IQD6daD43wAAAAkBAAAPAAAAZHJzL2Rvd25yZXYueG1sTI/BToNAEIbvJr7DZky82aUNUkpZmsbG&#10;g8bEiCZetzBlsewsYZeCb+940uP88+Wfb/LdbDtxwcG3jhQsFxEIpMrVLTUKPt4f71IQPmiqdecI&#10;FXyjh11xfZXrrHYTveGlDI3gEvKZVmBC6DMpfWXQar9wPRLvTm6wOvA4NLIe9MTltpOrKEqk1S3x&#10;BaN7fDBYncvRKhhlhKVJD1+v+lR+nl+eJ3N42it1ezPvtyACzuEPhl99VoeCnY5upNqLTkGy3twz&#10;qiBexiAYWK9iDo4cpAnIIpf/Pyh+AAAA//8DAFBLAQItABQABgAIAAAAIQC2gziS/gAAAOEBAAAT&#10;AAAAAAAAAAAAAAAAAAAAAABbQ29udGVudF9UeXBlc10ueG1sUEsBAi0AFAAGAAgAAAAhADj9If/W&#10;AAAAlAEAAAsAAAAAAAAAAAAAAAAALwEAAF9yZWxzLy5yZWxzUEsBAi0AFAAGAAgAAAAhAGwWY06A&#10;AgAAWgUAAA4AAAAAAAAAAAAAAAAALgIAAGRycy9lMm9Eb2MueG1sUEsBAi0AFAAGAAgAAAAhAPp1&#10;oPjfAAAACQEAAA8AAAAAAAAAAAAAAAAA2gQAAGRycy9kb3ducmV2LnhtbFBLBQYAAAAABAAEAPMA&#10;AADmBQAAAAA=&#10;" adj="19872" fillcolor="#4f81bd [3204]" strokecolor="#243f60 [1604]" strokeweight="2pt">
                <v:path arrowok="t"/>
              </v:shape>
            </w:pict>
          </mc:Fallback>
        </mc:AlternateContent>
      </w:r>
      <w:r>
        <w:rPr>
          <w:rFonts w:ascii="Arial" w:hAnsi="Arial" w:cs="Arial"/>
          <w:noProof/>
          <w:lang w:eastAsia="en-GB"/>
        </w:rPr>
        <mc:AlternateContent>
          <mc:Choice Requires="wps">
            <w:drawing>
              <wp:anchor distT="0" distB="0" distL="114300" distR="114300" simplePos="0" relativeHeight="251675648" behindDoc="0" locked="0" layoutInCell="1" allowOverlap="1">
                <wp:simplePos x="0" y="0"/>
                <wp:positionH relativeFrom="column">
                  <wp:posOffset>2886075</wp:posOffset>
                </wp:positionH>
                <wp:positionV relativeFrom="paragraph">
                  <wp:posOffset>263525</wp:posOffset>
                </wp:positionV>
                <wp:extent cx="200025" cy="47625"/>
                <wp:effectExtent l="0" t="19050" r="47625" b="47625"/>
                <wp:wrapNone/>
                <wp:docPr id="19" name="Right Arrow 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00025" cy="47625"/>
                        </a:xfrm>
                        <a:prstGeom prst="righ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id="Right Arrow 19" o:spid="_x0000_s1026" type="#_x0000_t13" style="position:absolute;margin-left:227.25pt;margin-top:20.75pt;width:15.75pt;height:3.7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iUDfwIAAFoFAAAOAAAAZHJzL2Uyb0RvYy54bWysVMFOGzEQvVfqP1i+l02iAGXFBkUgqkoR&#10;RUDF2XjtrFWvxx072aRf37F3s1BAPVS9WLZn5vnN+M2cX+xay7YKgwFX8enRhDPlJNTGrSv+/eH6&#10;02fOQhSuFhacqvheBX6x+PjhvPOlmkEDtlbICMSFsvMVb2L0ZVEE2ahWhCPwypFRA7Yi0hHXRY2i&#10;I/TWFrPJ5KToAGuPIFUIdHvVG/ki42utZPymdVCR2YoTt5hXzOtTWovFuSjXKHxj5EBD/AOLVhhH&#10;j45QVyIKtkHzBqo1EiGAjkcS2gK0NlLlHCib6eRVNveN8CrnQsUJfixT+H+w8mZ7i8zU9HdnnDnR&#10;0h/dmXUT2RIROka3VKLOh5I87/0tpiSDX4H8EchQ/GFJhzD47DS2yZdSZLtc7/1Yb7WLTNIlfeBk&#10;dsyZJNP89IS2CVKUh1iPIX5R0LK0qTgmXplWLrXYrkLsAw6OA6GeQ2YT91YlGtbdKU15pldzdFaY&#10;urTItoK0IaRULk57UyNq1V8fE8MsEmI1RmSOGTAha2PtiD0AJPW+xe65Dv4pVGWBjsGTvxHrg8eI&#10;/DK4OAa3xgG+B2Apq+Hl3v9QpL40qUpPUO9JBQh9ewQvrw1VfCVCvBVI/UCdQz0ev9GiLXQVh2HH&#10;WQP467375E8yJStnHfVXxcPPjUDFmf3qSMBn0/k8NWQ+zI9PZ3TAl5anlxa3aS+BvmlK08TLvE3+&#10;0R62GqF9pFGwTK+SSThJb1dcRjwcLmPf9zRMpFousxs1oRdx5e69TOCpqklLD7tHgX6QXSS53sCh&#10;F0X5Sne9b4p0sNxE0CaL8rmuQ72pgbNwhmGTJsTLc/Z6HomL3wAAAP//AwBQSwMEFAAGAAgAAAAh&#10;AGnkudHdAAAACQEAAA8AAABkcnMvZG93bnJldi54bWxMjzFPxDAMhXck/kNkJDYuLWrLUZqeAAEL&#10;EwcLW9r42kLjVEnuLvDrMRNMfpafnr/XbJKdxQF9mBwpyFcZCKTemYkGBW+vjxdrECFqMnp2hAq+&#10;MMCmPT1pdG3ckV7wsI2D4BAKtVYwxrjUUoZ+RKvDyi1IfNs5b3Xk1Q/SeH3kcDvLyyyrpNUT8YdR&#10;L3g/Yv+53VsF7w9d6qoifyqL56tv43d31YdLSp2fpdsbEBFT/DPDLz6jQ8tMnduTCWJWUJRFyVYW&#10;OU82FOuKy3UsrjOQbSP/N2h/AAAA//8DAFBLAQItABQABgAIAAAAIQC2gziS/gAAAOEBAAATAAAA&#10;AAAAAAAAAAAAAAAAAABbQ29udGVudF9UeXBlc10ueG1sUEsBAi0AFAAGAAgAAAAhADj9If/WAAAA&#10;lAEAAAsAAAAAAAAAAAAAAAAALwEAAF9yZWxzLy5yZWxzUEsBAi0AFAAGAAgAAAAhABeWJQN/AgAA&#10;WgUAAA4AAAAAAAAAAAAAAAAALgIAAGRycy9lMm9Eb2MueG1sUEsBAi0AFAAGAAgAAAAhAGnkudHd&#10;AAAACQEAAA8AAAAAAAAAAAAAAAAA2QQAAGRycy9kb3ducmV2LnhtbFBLBQYAAAAABAAEAPMAAADj&#10;BQAAAAA=&#10;" adj="19029" fillcolor="#4f81bd [3204]" strokecolor="#243f60 [1604]" strokeweight="2pt">
                <v:path arrowok="t"/>
              </v:shape>
            </w:pict>
          </mc:Fallback>
        </mc:AlternateContent>
      </w:r>
      <w:r>
        <w:rPr>
          <w:rFonts w:ascii="Arial" w:hAnsi="Arial" w:cs="Arial"/>
          <w:noProof/>
          <w:lang w:eastAsia="en-GB"/>
        </w:rPr>
        <mc:AlternateContent>
          <mc:Choice Requires="wps">
            <w:drawing>
              <wp:anchor distT="0" distB="0" distL="114300" distR="114300" simplePos="0" relativeHeight="251672576" behindDoc="0" locked="0" layoutInCell="1" allowOverlap="1">
                <wp:simplePos x="0" y="0"/>
                <wp:positionH relativeFrom="column">
                  <wp:posOffset>1104900</wp:posOffset>
                </wp:positionH>
                <wp:positionV relativeFrom="paragraph">
                  <wp:posOffset>263525</wp:posOffset>
                </wp:positionV>
                <wp:extent cx="295275" cy="47625"/>
                <wp:effectExtent l="0" t="19050" r="47625" b="47625"/>
                <wp:wrapNone/>
                <wp:docPr id="13" name="Right Arrow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5275" cy="47625"/>
                        </a:xfrm>
                        <a:prstGeom prst="righ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shape id="Right Arrow 13" o:spid="_x0000_s1026" type="#_x0000_t13" style="position:absolute;margin-left:87pt;margin-top:20.75pt;width:23.25pt;height:3.7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I7V/gQIAAFoFAAAOAAAAZHJzL2Uyb0RvYy54bWysVMFu2zAMvQ/YPwi6L06ypF2NOkWQosOA&#10;oC3aDj2rshQbk0WNUuJkXz9KdtyuLXYY5oMgieQj+fyo84t9Y9hOoa/BFnwyGnOmrISytpuCf3+4&#10;+vSFMx+ELYUBqwp+UJ5fLD5+OG9drqZQgSkVMgKxPm9dwasQXJ5lXlaqEX4ETlkyasBGBDriJitR&#10;tITemGw6Hp9kLWDpEKTynm4vOyNfJHytlQw3WnsVmCk41RbSiml9imu2OBf5BoWratmXIf6hikbU&#10;lpIOUJciCLbF+g1UU0sEDzqMJDQZaF1LlXqgbibjV93cV8Kp1AuR491Ak/9/sPJ6d4usLunffebM&#10;iob+0V29qQJbIkLL6JYoap3PyfPe3WJs0rs1yB+eDNkflnjwvc9eYxN9qUW2T3wfBr7VPjBJl9Oz&#10;+fR0zpkk0+z0ZDqPuTKRH2Md+vBVQcPipuAY60plJarFbu1DF3B07AvqakjVhINRsQxj75SmPmPW&#10;FJ0UplYG2U6QNoSUyoZJZ6pEqbrr+Zi+vqohItWYACOyro0ZsHuAqN632F2tvX8MVUmgQ/D4b4V1&#10;wUNEygw2DMFNbQHfAzDUVZ+58z+S1FETWXqC8kAqQOjGwzt5VRPja+HDrUCaB5ocmvFwQ4s20BYc&#10;+h1nFeCv9+6jP8mUrJy1NF8F9z+3AhVn5pslAZ9NZrM4kOkwm59O6YAvLU8vLXbbrIB+04ReEyfT&#10;NvoHc9xqhOaRnoJlzEomYSXlLrgMeDysQjf39JhItVwmNxpCJ8La3jsZwSOrUUsP+0eBrpddILle&#10;w3EWRf5Kd51vjLSw3AbQdRLlM6893zTASTj9YxNfiJfn5PX8JC5+AwAA//8DAFBLAwQUAAYACAAA&#10;ACEATpeOFtwAAAAJAQAADwAAAGRycy9kb3ducmV2LnhtbEyPQU/DMAyF70j8h8hI3FiyqnSsazox&#10;JI4c1g3OXhPaao1TNVnX/XvMCW5+9tPz94rt7Hox2TF0njQsFwqEpdqbjhoNx8P70wuIEJEM9p6s&#10;hpsNsC3v7wrMjb/S3k5VbASHUMhRQxvjkEsZ6tY6DAs/WOLbtx8dRpZjI82IVw53vUyUyqTDjvhD&#10;i4N9a219ri5Ow8fRf31mNySaVnHapdVuvc9mrR8f5tcNiGjn+GeGX3xGh5KZTv5CJoie9SrlLlFD&#10;unwGwYYkUTyceLFWIMtC/m9Q/gAAAP//AwBQSwECLQAUAAYACAAAACEAtoM4kv4AAADhAQAAEwAA&#10;AAAAAAAAAAAAAAAAAAAAW0NvbnRlbnRfVHlwZXNdLnhtbFBLAQItABQABgAIAAAAIQA4/SH/1gAA&#10;AJQBAAALAAAAAAAAAAAAAAAAAC8BAABfcmVscy8ucmVsc1BLAQItABQABgAIAAAAIQC2I7V/gQIA&#10;AFoFAAAOAAAAAAAAAAAAAAAAAC4CAABkcnMvZTJvRG9jLnhtbFBLAQItABQABgAIAAAAIQBOl44W&#10;3AAAAAkBAAAPAAAAAAAAAAAAAAAAANsEAABkcnMvZG93bnJldi54bWxQSwUGAAAAAAQABADzAAAA&#10;5AUAAAAA&#10;" adj="19858" fillcolor="#4f81bd [3204]" strokecolor="#243f60 [1604]" strokeweight="2pt">
                <v:path arrowok="t"/>
              </v:shape>
            </w:pict>
          </mc:Fallback>
        </mc:AlternateContent>
      </w:r>
      <w:r>
        <w:rPr>
          <w:rFonts w:ascii="Arial" w:hAnsi="Arial" w:cs="Arial"/>
          <w:noProof/>
          <w:lang w:eastAsia="en-GB"/>
        </w:rPr>
        <mc:AlternateContent>
          <mc:Choice Requires="wps">
            <w:drawing>
              <wp:anchor distT="0" distB="0" distL="114300" distR="114300" simplePos="0" relativeHeight="251668480" behindDoc="0" locked="0" layoutInCell="1" allowOverlap="1">
                <wp:simplePos x="0" y="0"/>
                <wp:positionH relativeFrom="column">
                  <wp:posOffset>3419475</wp:posOffset>
                </wp:positionH>
                <wp:positionV relativeFrom="paragraph">
                  <wp:posOffset>1089025</wp:posOffset>
                </wp:positionV>
                <wp:extent cx="2371725" cy="914400"/>
                <wp:effectExtent l="0" t="0" r="28575" b="19050"/>
                <wp:wrapNone/>
                <wp:docPr id="20" name="Text Box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371725" cy="914400"/>
                        </a:xfrm>
                        <a:prstGeom prst="rect">
                          <a:avLst/>
                        </a:prstGeom>
                        <a:solidFill>
                          <a:schemeClr val="lt1"/>
                        </a:solidFill>
                        <a:ln w="25400" cmpd="sng">
                          <a:solidFill>
                            <a:srgbClr val="C00000"/>
                          </a:solidFill>
                          <a:bevel/>
                        </a:ln>
                        <a:effectLst/>
                      </wps:spPr>
                      <wps:style>
                        <a:lnRef idx="0">
                          <a:schemeClr val="accent1"/>
                        </a:lnRef>
                        <a:fillRef idx="0">
                          <a:schemeClr val="accent1"/>
                        </a:fillRef>
                        <a:effectRef idx="0">
                          <a:schemeClr val="accent1"/>
                        </a:effectRef>
                        <a:fontRef idx="minor">
                          <a:schemeClr val="dk1"/>
                        </a:fontRef>
                      </wps:style>
                      <wps:txbx>
                        <w:txbxContent>
                          <w:p w:rsidR="005542E2" w:rsidRPr="0009479C" w:rsidRDefault="005542E2" w:rsidP="00A250A1">
                            <w:pPr>
                              <w:spacing w:after="0" w:line="240" w:lineRule="auto"/>
                              <w:jc w:val="center"/>
                              <w:rPr>
                                <w:b/>
                                <w:color w:val="C00000"/>
                              </w:rPr>
                            </w:pPr>
                            <w:r w:rsidRPr="0009479C">
                              <w:rPr>
                                <w:b/>
                                <w:color w:val="C00000"/>
                              </w:rPr>
                              <w:t>Re-stocking:</w:t>
                            </w:r>
                          </w:p>
                          <w:p w:rsidR="005542E2" w:rsidRDefault="005542E2" w:rsidP="00A250A1">
                            <w:pPr>
                              <w:jc w:val="center"/>
                            </w:pPr>
                            <w:r>
                              <w:t>Envelope will have a tick box for when re-stocking of Children’s drops and Women’s tablets are required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20" o:spid="_x0000_s1031" type="#_x0000_t202" style="position:absolute;margin-left:269.25pt;margin-top:85.75pt;width:186.75pt;height:1in;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IkGFrAIAAOsFAAAOAAAAZHJzL2Uyb0RvYy54bWysVEtPGzEQvlfqf7B8L5ukpLQrNigNoqoU&#10;ASpUnB2vnaywPa7tZDf99R3buyFQLlTNYWN7vnl98zi/6LQiO+F8A6ai45MRJcJwqBuzrujP+6sP&#10;nynxgZmaKTCionvh6cXs/bvz1pZiAhtQtXAEjRhftraimxBsWRSeb4Rm/gSsMCiU4DQLeHXronas&#10;RetaFZPR6FPRgqutAy68x9fLLKSzZF9KwcONlF4EoiqKsYX0dem7it9ids7KtWN20/A+DPYPUWjW&#10;GHR6MHXJAiNb1/xlSjfcgQcZTjjoAqRsuEg5YDbj0Yts7jbMipQLkuPtgSb//8zy692tI01d0QnS&#10;Y5jGGt2LLpCv0BF8Qn5a60uE3VkEhg7fsc4pV2+XwB89QoojTFbwiI58dNLp+I+ZElREH/sD7dEN&#10;x8fJx7Px2WRKCUfZl/Hp6Sj5LZ60rfPhmwBN4qGiDsuaImC7pQ/RPysHSHTmQTX1VaNUusRWEgvl&#10;yI5hE6gwjkmhxjOUMqTFSKbRN+HaIiHerHOaz6y59epgazGKv9fMrcROqOxGmRiFSL3YRxvZygSl&#10;U9grETHK/BASa5F4eiV0xrkwh/ATOqIkJvoWxR7/FNVblHMeqJE8gwkHZd0YcJmw54zXjwPjMuP7&#10;fvE570hB6FZdasLp0HArqPfYbw7yxHrLrxqs/ZL5cMscjiiWCddOuMGPVIC1g/5EyQbc79feIx4n&#10;B6WUtDjyWOJfW+YEJeq7wZlKrYc7Il1Op2dxItyxZHUsMVu9AGyoMS44y9Mx4oMajtKBfsDtNI9e&#10;UcQMR98VDcNxEfIiwu3GxXyeQLgVLAtLc2f5MGaxs++7B+Zs3/4BB+cahuXAyhdTkLGxPgbm2wCy&#10;SSMSec6s9vzjRklz0G+/uLKO7wn1tKNnfwAAAP//AwBQSwMEFAAGAAgAAAAhAHdriAreAAAACwEA&#10;AA8AAABkcnMvZG93bnJldi54bWxMj8FOwzAQRO9I/IO1SNyok1puS4hTIaTeKqQELtyc2MQR8TqK&#10;nTb8PcsJbjuap9mZ8rj6kV3sHIeACvJNBsxiF8yAvYL3t9PDAVhMGo0eA1oF3zbCsbq9KXVhwhVr&#10;e2lSzygEY6EVuJSmgvPYOet13ITJInmfYfY6kZx7bmZ9pXA/8m2W7bjXA9IHpyf74mz31SxewXLy&#10;u+xViPZcCy0b81Hvw9kpdX+3Pj8BS3ZNfzD81qfqUFGnNixoIhsVSHGQhJKxz+kg4jHf0rpWgcil&#10;BF6V/P+G6gcAAP//AwBQSwECLQAUAAYACAAAACEAtoM4kv4AAADhAQAAEwAAAAAAAAAAAAAAAAAA&#10;AAAAW0NvbnRlbnRfVHlwZXNdLnhtbFBLAQItABQABgAIAAAAIQA4/SH/1gAAAJQBAAALAAAAAAAA&#10;AAAAAAAAAC8BAABfcmVscy8ucmVsc1BLAQItABQABgAIAAAAIQB9IkGFrAIAAOsFAAAOAAAAAAAA&#10;AAAAAAAAAC4CAABkcnMvZTJvRG9jLnhtbFBLAQItABQABgAIAAAAIQB3a4gK3gAAAAsBAAAPAAAA&#10;AAAAAAAAAAAAAAYFAABkcnMvZG93bnJldi54bWxQSwUGAAAAAAQABADzAAAAEQYAAAAA&#10;" fillcolor="white [3201]" strokecolor="#c00000" strokeweight="2pt">
                <v:stroke joinstyle="bevel"/>
                <v:path arrowok="t"/>
                <v:textbox>
                  <w:txbxContent>
                    <w:p w:rsidR="005542E2" w:rsidRPr="0009479C" w:rsidRDefault="005542E2" w:rsidP="00A250A1">
                      <w:pPr>
                        <w:spacing w:after="0" w:line="240" w:lineRule="auto"/>
                        <w:jc w:val="center"/>
                        <w:rPr>
                          <w:b/>
                          <w:color w:val="C00000"/>
                        </w:rPr>
                      </w:pPr>
                      <w:r w:rsidRPr="0009479C">
                        <w:rPr>
                          <w:b/>
                          <w:color w:val="C00000"/>
                        </w:rPr>
                        <w:t>Re-stocking:</w:t>
                      </w:r>
                    </w:p>
                    <w:p w:rsidR="005542E2" w:rsidRDefault="005542E2" w:rsidP="00A250A1">
                      <w:pPr>
                        <w:jc w:val="center"/>
                      </w:pPr>
                      <w:r>
                        <w:t>Envelope will have a tick box for when re-stocking of Children’s drops and Women’s tablets are required</w:t>
                      </w:r>
                    </w:p>
                  </w:txbxContent>
                </v:textbox>
              </v:shape>
            </w:pict>
          </mc:Fallback>
        </mc:AlternateContent>
      </w:r>
    </w:p>
    <w:p w:rsidR="00A250A1" w:rsidRPr="003C1D92" w:rsidRDefault="00A250A1" w:rsidP="00A250A1">
      <w:pPr>
        <w:rPr>
          <w:rFonts w:ascii="Arial" w:hAnsi="Arial" w:cs="Arial"/>
        </w:rPr>
      </w:pPr>
    </w:p>
    <w:p w:rsidR="00A250A1" w:rsidRPr="003C1D92" w:rsidRDefault="003F1257" w:rsidP="00A250A1">
      <w:pPr>
        <w:tabs>
          <w:tab w:val="left" w:pos="5460"/>
        </w:tabs>
        <w:rPr>
          <w:rFonts w:ascii="Arial" w:hAnsi="Arial" w:cs="Arial"/>
        </w:rPr>
      </w:pPr>
      <w:r>
        <w:rPr>
          <w:rFonts w:ascii="Arial" w:hAnsi="Arial" w:cs="Arial"/>
          <w:noProof/>
          <w:lang w:eastAsia="en-GB"/>
        </w:rPr>
        <mc:AlternateContent>
          <mc:Choice Requires="wps">
            <w:drawing>
              <wp:anchor distT="0" distB="0" distL="114300" distR="114300" simplePos="0" relativeHeight="251677696" behindDoc="0" locked="0" layoutInCell="1" allowOverlap="1">
                <wp:simplePos x="0" y="0"/>
                <wp:positionH relativeFrom="column">
                  <wp:posOffset>5238750</wp:posOffset>
                </wp:positionH>
                <wp:positionV relativeFrom="paragraph">
                  <wp:posOffset>245745</wp:posOffset>
                </wp:positionV>
                <wp:extent cx="45720" cy="142875"/>
                <wp:effectExtent l="19050" t="0" r="30480" b="47625"/>
                <wp:wrapNone/>
                <wp:docPr id="22" name="Down Arrow 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5720" cy="142875"/>
                        </a:xfrm>
                        <a:prstGeom prst="down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id="Down Arrow 22" o:spid="_x0000_s1026" type="#_x0000_t67" style="position:absolute;margin-left:412.5pt;margin-top:19.35pt;width:3.6pt;height:11.2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scZ4fgIAAFgFAAAOAAAAZHJzL2Uyb0RvYy54bWysVFFP2zAQfp+0/2D5faSNytgiUlSBmCZV&#10;gAYTz8axSTTb553dpt2v39lJAwO0h2l5sGLf3Xd3n7/z6dnOGrZVGDpwNZ8fzThTTkLTuceaf7+7&#10;/PCJsxCFa4QBp2q+V4GfLd+/O+19pUpowTQKGYG4UPW+5m2MviqKIFtlRTgCrxwZNaAVkbb4WDQo&#10;ekK3pihns49FD9h4BKlCoNOLwciXGV9rJeO11kFFZmpOtcW8Yl4f0losT0X1iMK3nRzLEP9QhRWd&#10;o6QT1IWIgm2wewVlO4kQQMcjCbYArTupcg/UzXz2opvbVniVeyFygp9oCv8PVl5tb5B1Tc3LkjMn&#10;LN3RBfSOrRChZ3RIDPU+VOR4628w9Rj8GuSPQIbiD0vahNFnp9EmX+qQ7TLd+4lutYtM0uHi+KSk&#10;O5FkmS/KTyfHKVchqkOsxxC/KLAs/dS8obJyVZlosV2HOPgf/MZ6hhJyMXFvVKrCuG9KU5eUtMzR&#10;WV/q3CDbClKGkFK5OB9MrWjUcHw8o28saorIJWbAhKw7YybsESBp9zX2UOvon0JVlucUPPtbYUPw&#10;FJEzg4tTsO0c4FsAhroaMw/+B5IGahJLD9DsSQMIw3AELy87InwtQrwRSNNAd0QTHq9p0Qb6msP4&#10;x1kL+Out8+RPIiUrZz1NV83Dz41AxZn56ki+n+eLRRrHvBl1gM8tD88tbmPPga5pTm+Jl/mXgjGa&#10;w69GsPf0EKxSVjIJJyl3zWXEw+Y8DlNPT4lUq1V2oxH0Iq7drZcJPLGatHS3uxfoR9VFUusVHCZR&#10;VC90N/imSAerTQTdZVE+8TryTeObhTM+Nel9eL7PXk8P4vI3AAAA//8DAFBLAwQUAAYACAAAACEA&#10;L2tHzuMAAAAJAQAADwAAAGRycy9kb3ducmV2LnhtbEyPzU7DMBCE70i8g7VI3KjTVIQQsqkKFT8S&#10;UquWCjhu4yWJiO0Qu2l4e8wJjqMZzXyTz0fdioF711iDMJ1EINiUVjWmQti93F+kIJwno6i1hhG+&#10;2cG8OD3JKVP2aDY8bH0lQolxGSHU3neZlK6sWZOb2I5N8D5sr8kH2VdS9XQM5bqVcRQlUlNjwkJN&#10;Hd/VXH5uDxphqJ5e18uv5fVipXcPz8ntI63e3xDPz8bFDQjPo/8Lwy9+QIciMO3twSgnWoQ0vgxf&#10;PMIsvQIRAuksjkHsEZJpDLLI5f8HxQ8AAAD//wMAUEsBAi0AFAAGAAgAAAAhALaDOJL+AAAA4QEA&#10;ABMAAAAAAAAAAAAAAAAAAAAAAFtDb250ZW50X1R5cGVzXS54bWxQSwECLQAUAAYACAAAACEAOP0h&#10;/9YAAACUAQAACwAAAAAAAAAAAAAAAAAvAQAAX3JlbHMvLnJlbHNQSwECLQAUAAYACAAAACEAsbHG&#10;eH4CAABYBQAADgAAAAAAAAAAAAAAAAAuAgAAZHJzL2Uyb0RvYy54bWxQSwECLQAUAAYACAAAACEA&#10;L2tHzuMAAAAJAQAADwAAAAAAAAAAAAAAAADYBAAAZHJzL2Rvd25yZXYueG1sUEsFBgAAAAAEAAQA&#10;8wAAAOgFAAAAAA==&#10;" adj="18144" fillcolor="#4f81bd [3204]" strokecolor="#243f60 [1604]" strokeweight="2pt">
                <v:path arrowok="t"/>
              </v:shape>
            </w:pict>
          </mc:Fallback>
        </mc:AlternateContent>
      </w:r>
      <w:r w:rsidR="00A250A1" w:rsidRPr="003C1D92">
        <w:rPr>
          <w:rFonts w:ascii="Arial" w:hAnsi="Arial" w:cs="Arial"/>
        </w:rPr>
        <w:tab/>
      </w:r>
    </w:p>
    <w:p w:rsidR="00A250A1" w:rsidRPr="003C1D92" w:rsidRDefault="003F1257" w:rsidP="00A250A1">
      <w:pPr>
        <w:rPr>
          <w:rFonts w:ascii="Arial" w:hAnsi="Arial" w:cs="Arial"/>
        </w:rPr>
      </w:pPr>
      <w:r>
        <w:rPr>
          <w:rFonts w:ascii="Arial" w:hAnsi="Arial" w:cs="Arial"/>
          <w:noProof/>
          <w:lang w:eastAsia="en-GB"/>
        </w:rPr>
        <mc:AlternateContent>
          <mc:Choice Requires="wps">
            <w:drawing>
              <wp:anchor distT="0" distB="0" distL="114300" distR="114300" simplePos="0" relativeHeight="251674624" behindDoc="0" locked="0" layoutInCell="1" allowOverlap="1">
                <wp:simplePos x="0" y="0"/>
                <wp:positionH relativeFrom="column">
                  <wp:posOffset>1104900</wp:posOffset>
                </wp:positionH>
                <wp:positionV relativeFrom="paragraph">
                  <wp:posOffset>219710</wp:posOffset>
                </wp:positionV>
                <wp:extent cx="2314575" cy="219075"/>
                <wp:effectExtent l="0" t="0" r="28575" b="28575"/>
                <wp:wrapNone/>
                <wp:docPr id="18" name="Left Arrow 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314575" cy="219075"/>
                        </a:xfrm>
                        <a:prstGeom prst="lef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id="_x0000_t66" coordsize="21600,21600" o:spt="66" adj="5400,5400" path="m@0,l@0@1,21600@1,21600@2@0@2@0,21600,,10800xe">
                <v:stroke joinstyle="miter"/>
                <v:formulas>
                  <v:f eqn="val #0"/>
                  <v:f eqn="val #1"/>
                  <v:f eqn="sum 21600 0 #1"/>
                  <v:f eqn="prod #0 #1 10800"/>
                  <v:f eqn="sum #0 0 @3"/>
                </v:formulas>
                <v:path o:connecttype="custom" o:connectlocs="@0,0;0,10800;@0,21600;21600,10800" o:connectangles="270,180,90,0" textboxrect="@4,@1,21600,@2"/>
                <v:handles>
                  <v:h position="#0,#1" xrange="0,21600" yrange="0,10800"/>
                </v:handles>
              </v:shapetype>
              <v:shape id="Left Arrow 18" o:spid="_x0000_s1026" type="#_x0000_t66" style="position:absolute;margin-left:87pt;margin-top:17.3pt;width:182.25pt;height:17.2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CU4RfwIAAFoFAAAOAAAAZHJzL2Uyb0RvYy54bWysVFFP2zAQfp+0/2D5fSTpYBsRKaqKmCZV&#10;gICJZ+PYTTTH553dpt2v39lJAwO0h2l5sGzf3ee7L9/d2fmuM2yr0LdgK14c5ZwpK6Fu7bri3+8v&#10;P3zhzAdha2HAqorvlefn8/fvznpXqhk0YGqFjECsL3tX8SYEV2aZl43qhD8CpywZNWAnAh1xndUo&#10;ekLvTDbL809ZD1g7BKm8p9uLwcjnCV9rJcO11l4FZipOuYW0Ylof45rNz0S5RuGaVo5piH/IohOt&#10;pUcnqAsRBNtg+wqqayWCBx2OJHQZaN1KlWqgaor8RTV3jXAq1ULkeDfR5P8frLza3iBra/p39Kes&#10;6OgfrZQObIEIPaNLYqh3viTHO3eDsUbvViB/eDJkf1jiwY8+O41d9KUK2S7RvZ/oVrvAJF3OPhbH&#10;J59POJNkmxWnOe0jqCgP0Q59+KqgY3FTcUOJpbwS1WK78mHwP/iNGQ1JpHTC3qiYh7G3SlOd8dkU&#10;nRSmlgbZVpA2hJTKhmIwNaJWw/VJTt+Y1BSRUkyAEVm3xkzYI0BU72vsIdfRP4aqJNApOP9bYkPw&#10;FJFeBhum4K61gG8BGKpqfHnwP5A0UBNZeoR6TypAGNrDO3nZEuEr4cONQOoH6hzq8XBNizbQVxzG&#10;HWcN4K+37qM/yZSsnPXUXxX3PzcCFWfmmyUBnxbHx7Eh04FkMKMDPrc8PrfYTbcE+k0FTRMn0zb6&#10;B3PYaoTugUbBIr5KJmElvV1xGfBwWIah72mYSLVYJDdqQifCyt45GcEjq1FL97sHgW5UXSC9XsGh&#10;F0X5QneDb4y0sNgE0G0S5ROvI9/UwEk447CJE+L5OXk9jcT5bwAAAP//AwBQSwMEFAAGAAgAAAAh&#10;AFul4jzcAAAACQEAAA8AAABkcnMvZG93bnJldi54bWxMj81OwzAQhO9IvIO1lbhRp39JSONUCIkz&#10;aovEdWubJGq8NraThrfHnOA4mtHMN/VhNgObtA+9JQGrZQZMk7Sqp1bA+/n1sQQWIpLCwZIW8K0D&#10;HJr7uxorZW901NMptiyVUKhQQBejqzgPstMGw9I6Tcn7tN5gTNK3XHm8pXIz8HWW5dxgT2mhQ6df&#10;Oi2vp9EIcP6tHylbT9KVX0eJprjyj0KIh8X8vAcW9Rz/wvCLn9ChSUwXO5IKbEi62KYvUcBmmwNL&#10;gd2m3AG7CMifVsCbmv9/0PwAAAD//wMAUEsBAi0AFAAGAAgAAAAhALaDOJL+AAAA4QEAABMAAAAA&#10;AAAAAAAAAAAAAAAAAFtDb250ZW50X1R5cGVzXS54bWxQSwECLQAUAAYACAAAACEAOP0h/9YAAACU&#10;AQAACwAAAAAAAAAAAAAAAAAvAQAAX3JlbHMvLnJlbHNQSwECLQAUAAYACAAAACEADglOEX8CAABa&#10;BQAADgAAAAAAAAAAAAAAAAAuAgAAZHJzL2Uyb0RvYy54bWxQSwECLQAUAAYACAAAACEAW6XiPNwA&#10;AAAJAQAADwAAAAAAAAAAAAAAAADZBAAAZHJzL2Rvd25yZXYueG1sUEsFBgAAAAAEAAQA8wAAAOIF&#10;AAAAAA==&#10;" adj="1022" fillcolor="#4f81bd [3204]" strokecolor="#243f60 [1604]" strokeweight="2pt">
                <v:path arrowok="t"/>
              </v:shape>
            </w:pict>
          </mc:Fallback>
        </mc:AlternateContent>
      </w:r>
    </w:p>
    <w:p w:rsidR="00A250A1" w:rsidRPr="003C1D92" w:rsidRDefault="00A250A1" w:rsidP="00A250A1">
      <w:pPr>
        <w:rPr>
          <w:rFonts w:ascii="Arial" w:hAnsi="Arial" w:cs="Arial"/>
        </w:rPr>
      </w:pPr>
    </w:p>
    <w:p w:rsidR="00A250A1" w:rsidRPr="003C1D92" w:rsidRDefault="00A250A1" w:rsidP="00A250A1">
      <w:pPr>
        <w:rPr>
          <w:rFonts w:ascii="Arial" w:hAnsi="Arial" w:cs="Arial"/>
        </w:rPr>
      </w:pPr>
    </w:p>
    <w:p w:rsidR="00884D01" w:rsidRDefault="00884D01" w:rsidP="00A250A1">
      <w:pPr>
        <w:spacing w:after="0" w:line="240" w:lineRule="auto"/>
        <w:rPr>
          <w:rFonts w:ascii="Arial" w:hAnsi="Arial" w:cs="Arial"/>
        </w:rPr>
      </w:pPr>
    </w:p>
    <w:p w:rsidR="00884D01" w:rsidRDefault="00884D01" w:rsidP="00A250A1">
      <w:pPr>
        <w:spacing w:after="0" w:line="240" w:lineRule="auto"/>
        <w:rPr>
          <w:rFonts w:ascii="Arial" w:hAnsi="Arial" w:cs="Arial"/>
        </w:rPr>
      </w:pPr>
      <w:r>
        <w:rPr>
          <w:rFonts w:ascii="Arial" w:hAnsi="Arial" w:cs="Arial"/>
        </w:rPr>
        <w:t>Project contact:</w:t>
      </w:r>
    </w:p>
    <w:p w:rsidR="00884D01" w:rsidRDefault="00884D01" w:rsidP="00A250A1">
      <w:pPr>
        <w:spacing w:after="0" w:line="240" w:lineRule="auto"/>
        <w:rPr>
          <w:rFonts w:ascii="Arial" w:hAnsi="Arial" w:cs="Arial"/>
        </w:rPr>
      </w:pPr>
    </w:p>
    <w:p w:rsidR="007861A8" w:rsidRPr="003C1D92" w:rsidRDefault="007861A8" w:rsidP="00A250A1">
      <w:pPr>
        <w:spacing w:after="0" w:line="240" w:lineRule="auto"/>
        <w:rPr>
          <w:rFonts w:ascii="Arial" w:hAnsi="Arial" w:cs="Arial"/>
        </w:rPr>
      </w:pPr>
      <w:r w:rsidRPr="003C1D92">
        <w:rPr>
          <w:rFonts w:ascii="Arial" w:hAnsi="Arial" w:cs="Arial"/>
        </w:rPr>
        <w:t>Denise Milnes</w:t>
      </w:r>
    </w:p>
    <w:p w:rsidR="007861A8" w:rsidRPr="003C1D92" w:rsidRDefault="007861A8" w:rsidP="00A250A1">
      <w:pPr>
        <w:spacing w:after="0" w:line="240" w:lineRule="auto"/>
        <w:rPr>
          <w:rFonts w:ascii="Arial" w:hAnsi="Arial" w:cs="Arial"/>
        </w:rPr>
      </w:pPr>
      <w:r w:rsidRPr="003C1D92">
        <w:rPr>
          <w:rFonts w:ascii="Arial" w:hAnsi="Arial" w:cs="Arial"/>
        </w:rPr>
        <w:t>Health Improvement Specialist – Children and Families</w:t>
      </w:r>
    </w:p>
    <w:p w:rsidR="00884D01" w:rsidRDefault="00884D01" w:rsidP="00A250A1">
      <w:pPr>
        <w:spacing w:after="0" w:line="240" w:lineRule="auto"/>
        <w:rPr>
          <w:rFonts w:ascii="Arial" w:hAnsi="Arial" w:cs="Arial"/>
        </w:rPr>
      </w:pPr>
      <w:r>
        <w:rPr>
          <w:rFonts w:ascii="Arial" w:hAnsi="Arial" w:cs="Arial"/>
        </w:rPr>
        <w:t>Public Health</w:t>
      </w:r>
    </w:p>
    <w:p w:rsidR="007861A8" w:rsidRPr="003C1D92" w:rsidRDefault="007861A8" w:rsidP="00A250A1">
      <w:pPr>
        <w:spacing w:after="0" w:line="240" w:lineRule="auto"/>
        <w:rPr>
          <w:rFonts w:ascii="Arial" w:hAnsi="Arial" w:cs="Arial"/>
        </w:rPr>
      </w:pPr>
      <w:r w:rsidRPr="003C1D92">
        <w:rPr>
          <w:rFonts w:ascii="Arial" w:hAnsi="Arial" w:cs="Arial"/>
        </w:rPr>
        <w:t>Solihull Metropolitan Borough Council</w:t>
      </w:r>
    </w:p>
    <w:p w:rsidR="00884D01" w:rsidRDefault="00884D01" w:rsidP="00A250A1">
      <w:pPr>
        <w:spacing w:after="0" w:line="240" w:lineRule="auto"/>
      </w:pPr>
      <w:r w:rsidRPr="003C1D92">
        <w:rPr>
          <w:rFonts w:ascii="Arial" w:hAnsi="Arial" w:cs="Arial"/>
        </w:rPr>
        <w:t>0121 704 8127</w:t>
      </w:r>
    </w:p>
    <w:p w:rsidR="007861A8" w:rsidRPr="003C1D92" w:rsidRDefault="005542E2" w:rsidP="00A250A1">
      <w:pPr>
        <w:spacing w:after="0" w:line="240" w:lineRule="auto"/>
        <w:rPr>
          <w:rFonts w:ascii="Arial" w:hAnsi="Arial" w:cs="Arial"/>
        </w:rPr>
      </w:pPr>
      <w:hyperlink r:id="rId16" w:history="1">
        <w:r w:rsidR="007861A8" w:rsidRPr="003C1D92">
          <w:rPr>
            <w:rStyle w:val="Hyperlink"/>
            <w:rFonts w:ascii="Arial" w:hAnsi="Arial" w:cs="Arial"/>
          </w:rPr>
          <w:t>denise.milnes@nhs.net</w:t>
        </w:r>
      </w:hyperlink>
      <w:r w:rsidR="00514E60" w:rsidRPr="003C1D92">
        <w:rPr>
          <w:rStyle w:val="Hyperlink"/>
          <w:rFonts w:ascii="Arial" w:hAnsi="Arial" w:cs="Arial"/>
          <w:u w:val="none"/>
        </w:rPr>
        <w:tab/>
      </w:r>
    </w:p>
    <w:p w:rsidR="00005AFF" w:rsidRPr="003C1D92" w:rsidRDefault="00005AFF" w:rsidP="00A250A1">
      <w:pPr>
        <w:spacing w:after="0" w:line="240" w:lineRule="auto"/>
        <w:rPr>
          <w:rFonts w:ascii="Arial" w:hAnsi="Arial" w:cs="Arial"/>
        </w:rPr>
      </w:pPr>
    </w:p>
    <w:p w:rsidR="00005AFF" w:rsidRPr="003C1D92" w:rsidRDefault="00005AFF" w:rsidP="00665BB8">
      <w:pPr>
        <w:spacing w:after="0" w:line="240" w:lineRule="auto"/>
        <w:rPr>
          <w:rFonts w:ascii="Arial" w:hAnsi="Arial" w:cs="Arial"/>
          <w:b/>
        </w:rPr>
      </w:pPr>
      <w:r w:rsidRPr="003C1D92">
        <w:rPr>
          <w:rFonts w:ascii="Arial" w:hAnsi="Arial" w:cs="Arial"/>
          <w:b/>
        </w:rPr>
        <w:t>References</w:t>
      </w:r>
    </w:p>
    <w:p w:rsidR="00005AFF" w:rsidRPr="003C1D92" w:rsidRDefault="00005AFF" w:rsidP="00665BB8">
      <w:pPr>
        <w:spacing w:after="0" w:line="240" w:lineRule="auto"/>
        <w:rPr>
          <w:rFonts w:ascii="Arial" w:hAnsi="Arial" w:cs="Arial"/>
        </w:rPr>
      </w:pPr>
    </w:p>
    <w:p w:rsidR="00005AFF" w:rsidRPr="003C1D92" w:rsidRDefault="00005AFF" w:rsidP="00665BB8">
      <w:pPr>
        <w:pStyle w:val="ListParagraph"/>
        <w:numPr>
          <w:ilvl w:val="0"/>
          <w:numId w:val="15"/>
        </w:numPr>
        <w:spacing w:after="0" w:line="240" w:lineRule="auto"/>
        <w:rPr>
          <w:rFonts w:ascii="Arial" w:hAnsi="Arial" w:cs="Arial"/>
        </w:rPr>
      </w:pPr>
      <w:r w:rsidRPr="003C1D92">
        <w:rPr>
          <w:rFonts w:ascii="Arial" w:eastAsia="Times New Roman" w:hAnsi="Arial" w:cs="Arial"/>
          <w:lang w:eastAsia="en-GB"/>
        </w:rPr>
        <w:t xml:space="preserve">NICE (2008) </w:t>
      </w:r>
      <w:r w:rsidRPr="003C1D92">
        <w:rPr>
          <w:rFonts w:ascii="Arial" w:eastAsia="Times New Roman" w:hAnsi="Arial" w:cs="Arial"/>
          <w:i/>
          <w:lang w:eastAsia="en-GB"/>
        </w:rPr>
        <w:t>Guidance for midwives, health visitors, pharmacists and other primary care services to improve the nutrition of pregnant and breastfeeding mothers and children in low income households.</w:t>
      </w:r>
      <w:r w:rsidRPr="003C1D92">
        <w:rPr>
          <w:rFonts w:ascii="Arial" w:eastAsia="Times New Roman" w:hAnsi="Arial" w:cs="Arial"/>
          <w:lang w:eastAsia="en-GB"/>
        </w:rPr>
        <w:t xml:space="preserve"> Public health guidance, PH11 - Issued: March 2008</w:t>
      </w:r>
    </w:p>
    <w:p w:rsidR="00005AFF" w:rsidRPr="00B4094E" w:rsidRDefault="00E07FA3" w:rsidP="00665BB8">
      <w:pPr>
        <w:pStyle w:val="ListParagraph"/>
        <w:numPr>
          <w:ilvl w:val="0"/>
          <w:numId w:val="15"/>
        </w:numPr>
        <w:shd w:val="clear" w:color="auto" w:fill="FFFFFF"/>
        <w:spacing w:after="0" w:line="240" w:lineRule="auto"/>
        <w:ind w:right="2"/>
        <w:rPr>
          <w:rFonts w:ascii="Arial" w:eastAsia="Times New Roman" w:hAnsi="Arial" w:cs="Arial"/>
          <w:lang w:eastAsia="en-GB"/>
        </w:rPr>
      </w:pPr>
      <w:r w:rsidRPr="003C1D92">
        <w:rPr>
          <w:rFonts w:ascii="Arial" w:eastAsia="Times New Roman" w:hAnsi="Arial" w:cs="Arial"/>
          <w:lang w:eastAsia="en-GB"/>
        </w:rPr>
        <w:t xml:space="preserve">Haggerty. </w:t>
      </w:r>
      <w:r w:rsidR="00005AFF" w:rsidRPr="003C1D92">
        <w:rPr>
          <w:rFonts w:ascii="Arial" w:eastAsia="Times New Roman" w:hAnsi="Arial" w:cs="Arial"/>
          <w:lang w:eastAsia="en-GB"/>
        </w:rPr>
        <w:t xml:space="preserve">LL (2011) </w:t>
      </w:r>
      <w:proofErr w:type="gramStart"/>
      <w:r w:rsidR="00005AFF" w:rsidRPr="003C1D92">
        <w:rPr>
          <w:rFonts w:ascii="Arial" w:eastAsia="Times New Roman" w:hAnsi="Arial" w:cs="Arial"/>
          <w:bCs/>
          <w:i/>
          <w:kern w:val="36"/>
          <w:lang w:eastAsia="en-GB"/>
        </w:rPr>
        <w:t>Maternal</w:t>
      </w:r>
      <w:proofErr w:type="gramEnd"/>
      <w:r w:rsidR="00005AFF" w:rsidRPr="003C1D92">
        <w:rPr>
          <w:rFonts w:ascii="Arial" w:eastAsia="Times New Roman" w:hAnsi="Arial" w:cs="Arial"/>
          <w:bCs/>
          <w:i/>
          <w:kern w:val="36"/>
          <w:lang w:eastAsia="en-GB"/>
        </w:rPr>
        <w:t xml:space="preserve"> supplementation for prevention and treatment of vitamin D deficiency in exclusively breastfed infants.</w:t>
      </w:r>
      <w:r w:rsidR="00005AFF" w:rsidRPr="003C1D92">
        <w:rPr>
          <w:rFonts w:ascii="Arial" w:hAnsi="Arial" w:cs="Arial"/>
        </w:rPr>
        <w:t xml:space="preserve"> </w:t>
      </w:r>
      <w:r w:rsidR="00005AFF" w:rsidRPr="003C1D92">
        <w:rPr>
          <w:rFonts w:ascii="Arial" w:eastAsia="Times New Roman" w:hAnsi="Arial" w:cs="Arial"/>
          <w:bCs/>
          <w:kern w:val="36"/>
          <w:lang w:eastAsia="en-GB"/>
        </w:rPr>
        <w:t>Breastfeed Med. 2011 Jun</w:t>
      </w:r>
      <w:proofErr w:type="gramStart"/>
      <w:r w:rsidR="00005AFF" w:rsidRPr="003C1D92">
        <w:rPr>
          <w:rFonts w:ascii="Arial" w:eastAsia="Times New Roman" w:hAnsi="Arial" w:cs="Arial"/>
          <w:bCs/>
          <w:kern w:val="36"/>
          <w:lang w:eastAsia="en-GB"/>
        </w:rPr>
        <w:t>;6</w:t>
      </w:r>
      <w:proofErr w:type="gramEnd"/>
      <w:r w:rsidR="00005AFF" w:rsidRPr="003C1D92">
        <w:rPr>
          <w:rFonts w:ascii="Arial" w:eastAsia="Times New Roman" w:hAnsi="Arial" w:cs="Arial"/>
          <w:bCs/>
          <w:kern w:val="36"/>
          <w:lang w:eastAsia="en-GB"/>
        </w:rPr>
        <w:t xml:space="preserve">(3):137-44. </w:t>
      </w:r>
    </w:p>
    <w:p w:rsidR="00B4094E" w:rsidRPr="003C1D92" w:rsidRDefault="00B4094E" w:rsidP="00665BB8">
      <w:pPr>
        <w:pStyle w:val="ListParagraph"/>
        <w:numPr>
          <w:ilvl w:val="0"/>
          <w:numId w:val="15"/>
        </w:numPr>
        <w:shd w:val="clear" w:color="auto" w:fill="FFFFFF"/>
        <w:spacing w:after="0" w:line="240" w:lineRule="auto"/>
        <w:ind w:right="2"/>
        <w:rPr>
          <w:rFonts w:ascii="Arial" w:eastAsia="Times New Roman" w:hAnsi="Arial" w:cs="Arial"/>
          <w:lang w:eastAsia="en-GB"/>
        </w:rPr>
      </w:pPr>
      <w:r>
        <w:rPr>
          <w:rFonts w:ascii="Arial" w:eastAsia="Times New Roman" w:hAnsi="Arial" w:cs="Arial"/>
          <w:bCs/>
          <w:kern w:val="36"/>
          <w:lang w:eastAsia="en-GB"/>
        </w:rPr>
        <w:t>Letter from the Chief Medical Officers to Health Professionals (2012)</w:t>
      </w:r>
      <w:r w:rsidRPr="00B4094E">
        <w:t xml:space="preserve"> </w:t>
      </w:r>
      <w:r w:rsidRPr="00B4094E">
        <w:rPr>
          <w:rFonts w:ascii="Arial" w:hAnsi="Arial" w:cs="Arial"/>
          <w:i/>
        </w:rPr>
        <w:t>Vitamin D – Advice on supplements for at risk groups</w:t>
      </w:r>
      <w:r>
        <w:t xml:space="preserve"> </w:t>
      </w:r>
    </w:p>
    <w:p w:rsidR="0009236E" w:rsidRDefault="0009236E" w:rsidP="00665BB8">
      <w:pPr>
        <w:pStyle w:val="ListParagraph"/>
        <w:numPr>
          <w:ilvl w:val="0"/>
          <w:numId w:val="15"/>
        </w:numPr>
        <w:spacing w:after="0" w:line="240" w:lineRule="auto"/>
        <w:rPr>
          <w:rFonts w:ascii="Arial" w:eastAsia="Times New Roman" w:hAnsi="Arial" w:cs="Arial"/>
          <w:lang w:eastAsia="en-GB"/>
        </w:rPr>
      </w:pPr>
      <w:r w:rsidRPr="003C1D92">
        <w:rPr>
          <w:rFonts w:ascii="Arial" w:eastAsia="Times New Roman" w:hAnsi="Arial" w:cs="Arial"/>
          <w:lang w:eastAsia="en-GB"/>
        </w:rPr>
        <w:t>Leaf</w:t>
      </w:r>
      <w:r w:rsidR="00E07FA3" w:rsidRPr="003C1D92">
        <w:rPr>
          <w:rFonts w:ascii="Arial" w:eastAsia="Times New Roman" w:hAnsi="Arial" w:cs="Arial"/>
          <w:lang w:eastAsia="en-GB"/>
        </w:rPr>
        <w:t>. AA</w:t>
      </w:r>
      <w:r w:rsidRPr="003C1D92">
        <w:rPr>
          <w:rFonts w:ascii="Arial" w:eastAsia="Times New Roman" w:hAnsi="Arial" w:cs="Arial"/>
          <w:lang w:eastAsia="en-GB"/>
        </w:rPr>
        <w:t>, on behalf of the RCPCH Standing Committee on Nutrition (2007)</w:t>
      </w:r>
      <w:r w:rsidRPr="003C1D92">
        <w:rPr>
          <w:rFonts w:ascii="Arial" w:hAnsi="Arial" w:cs="Arial"/>
        </w:rPr>
        <w:t xml:space="preserve"> </w:t>
      </w:r>
      <w:r w:rsidRPr="003C1D92">
        <w:rPr>
          <w:rFonts w:ascii="Arial" w:eastAsia="Times New Roman" w:hAnsi="Arial" w:cs="Arial"/>
          <w:i/>
          <w:lang w:eastAsia="en-GB"/>
        </w:rPr>
        <w:t>Vitamins for babies and young children.</w:t>
      </w:r>
      <w:r w:rsidRPr="003C1D92">
        <w:rPr>
          <w:rFonts w:ascii="Arial" w:eastAsia="Times New Roman" w:hAnsi="Arial" w:cs="Arial"/>
          <w:lang w:eastAsia="en-GB"/>
        </w:rPr>
        <w:t xml:space="preserve"> Arch Dis Child. 2007 February; 92(2): 160–164. </w:t>
      </w:r>
    </w:p>
    <w:p w:rsidR="0009236E" w:rsidRPr="00884D01" w:rsidRDefault="00665BB8" w:rsidP="00884D01">
      <w:pPr>
        <w:numPr>
          <w:ilvl w:val="0"/>
          <w:numId w:val="15"/>
        </w:numPr>
        <w:shd w:val="clear" w:color="auto" w:fill="FFFFFF"/>
        <w:spacing w:after="0" w:line="240" w:lineRule="auto"/>
        <w:textAlignment w:val="baseline"/>
        <w:rPr>
          <w:rFonts w:ascii="Arial" w:eastAsia="Times New Roman" w:hAnsi="Arial" w:cs="Arial"/>
          <w:lang w:eastAsia="en-GB"/>
        </w:rPr>
      </w:pPr>
      <w:hyperlink r:id="rId17" w:history="1">
        <w:r w:rsidRPr="00665BB8">
          <w:rPr>
            <w:rStyle w:val="Hyperlink"/>
            <w:rFonts w:ascii="Arial" w:hAnsi="Arial" w:cs="Arial"/>
            <w:bCs/>
            <w:color w:val="auto"/>
            <w:u w:val="none"/>
            <w:bdr w:val="none" w:sz="0" w:space="0" w:color="auto" w:frame="1"/>
          </w:rPr>
          <w:t>Crozier</w:t>
        </w:r>
      </w:hyperlink>
      <w:r w:rsidRPr="00665BB8">
        <w:rPr>
          <w:rStyle w:val="name"/>
          <w:rFonts w:ascii="Arial" w:hAnsi="Arial" w:cs="Arial"/>
          <w:bCs/>
          <w:bdr w:val="none" w:sz="0" w:space="0" w:color="auto" w:frame="1"/>
        </w:rPr>
        <w:t>.</w:t>
      </w:r>
      <w:r>
        <w:rPr>
          <w:rStyle w:val="name"/>
          <w:rFonts w:ascii="Arial" w:hAnsi="Arial" w:cs="Arial"/>
          <w:bCs/>
          <w:bdr w:val="none" w:sz="0" w:space="0" w:color="auto" w:frame="1"/>
        </w:rPr>
        <w:t xml:space="preserve"> </w:t>
      </w:r>
      <w:r w:rsidRPr="00665BB8">
        <w:rPr>
          <w:rStyle w:val="name"/>
          <w:rFonts w:ascii="Arial" w:hAnsi="Arial" w:cs="Arial"/>
          <w:bCs/>
          <w:bdr w:val="none" w:sz="0" w:space="0" w:color="auto" w:frame="1"/>
        </w:rPr>
        <w:t>SR et al (2012</w:t>
      </w:r>
      <w:r w:rsidRPr="00665BB8">
        <w:rPr>
          <w:rStyle w:val="name"/>
          <w:rFonts w:ascii="inherit" w:hAnsi="inherit" w:cs="Lucida Sans Unicode"/>
          <w:b/>
          <w:bCs/>
          <w:color w:val="403838"/>
          <w:sz w:val="20"/>
          <w:szCs w:val="20"/>
          <w:bdr w:val="none" w:sz="0" w:space="0" w:color="auto" w:frame="1"/>
        </w:rPr>
        <w:t>)</w:t>
      </w:r>
      <w:r>
        <w:rPr>
          <w:rStyle w:val="name"/>
          <w:rFonts w:ascii="inherit" w:hAnsi="inherit" w:cs="Lucida Sans Unicode"/>
          <w:b/>
          <w:bCs/>
          <w:color w:val="403838"/>
          <w:sz w:val="20"/>
          <w:szCs w:val="20"/>
          <w:bdr w:val="none" w:sz="0" w:space="0" w:color="auto" w:frame="1"/>
        </w:rPr>
        <w:t xml:space="preserve"> </w:t>
      </w:r>
      <w:proofErr w:type="gramStart"/>
      <w:r w:rsidRPr="00665BB8">
        <w:rPr>
          <w:rStyle w:val="cit-title"/>
          <w:rFonts w:ascii="Arial" w:hAnsi="Arial" w:cs="Arial"/>
          <w:bCs/>
          <w:i/>
          <w:color w:val="111111"/>
          <w:bdr w:val="none" w:sz="0" w:space="0" w:color="auto" w:frame="1"/>
          <w:shd w:val="clear" w:color="auto" w:fill="FFFFFF"/>
        </w:rPr>
        <w:t>Maternal</w:t>
      </w:r>
      <w:proofErr w:type="gramEnd"/>
      <w:r w:rsidRPr="00665BB8">
        <w:rPr>
          <w:rStyle w:val="cit-title"/>
          <w:rFonts w:ascii="Arial" w:hAnsi="Arial" w:cs="Arial"/>
          <w:bCs/>
          <w:i/>
          <w:color w:val="111111"/>
          <w:bdr w:val="none" w:sz="0" w:space="0" w:color="auto" w:frame="1"/>
          <w:shd w:val="clear" w:color="auto" w:fill="FFFFFF"/>
        </w:rPr>
        <w:t xml:space="preserve"> vitamin D status in pregnancy is associated with adiposity in the offspring: findings from the Southampton Women's Survey</w:t>
      </w:r>
      <w:r w:rsidRPr="00665BB8">
        <w:rPr>
          <w:rStyle w:val="cit-title"/>
          <w:rFonts w:ascii="Arial" w:hAnsi="Arial" w:cs="Arial"/>
          <w:bCs/>
          <w:color w:val="111111"/>
          <w:bdr w:val="none" w:sz="0" w:space="0" w:color="auto" w:frame="1"/>
          <w:shd w:val="clear" w:color="auto" w:fill="FFFFFF"/>
        </w:rPr>
        <w:t xml:space="preserve"> </w:t>
      </w:r>
      <w:r w:rsidRPr="00665BB8">
        <w:rPr>
          <w:rStyle w:val="HTMLCite"/>
          <w:rFonts w:ascii="Arial" w:hAnsi="Arial" w:cs="Arial"/>
          <w:i w:val="0"/>
          <w:iCs w:val="0"/>
          <w:color w:val="222222"/>
          <w:bdr w:val="none" w:sz="0" w:space="0" w:color="auto" w:frame="1"/>
          <w:shd w:val="clear" w:color="auto" w:fill="FFFFFF"/>
        </w:rPr>
        <w:t xml:space="preserve">Am J </w:t>
      </w:r>
      <w:proofErr w:type="spellStart"/>
      <w:r w:rsidRPr="00665BB8">
        <w:rPr>
          <w:rStyle w:val="HTMLCite"/>
          <w:rFonts w:ascii="Arial" w:hAnsi="Arial" w:cs="Arial"/>
          <w:i w:val="0"/>
          <w:iCs w:val="0"/>
          <w:color w:val="222222"/>
          <w:bdr w:val="none" w:sz="0" w:space="0" w:color="auto" w:frame="1"/>
          <w:shd w:val="clear" w:color="auto" w:fill="FFFFFF"/>
        </w:rPr>
        <w:t>Clin</w:t>
      </w:r>
      <w:proofErr w:type="spellEnd"/>
      <w:r w:rsidRPr="00665BB8">
        <w:rPr>
          <w:rStyle w:val="HTMLCite"/>
          <w:rFonts w:ascii="Arial" w:hAnsi="Arial" w:cs="Arial"/>
          <w:i w:val="0"/>
          <w:iCs w:val="0"/>
          <w:color w:val="222222"/>
          <w:bdr w:val="none" w:sz="0" w:space="0" w:color="auto" w:frame="1"/>
          <w:shd w:val="clear" w:color="auto" w:fill="FFFFFF"/>
        </w:rPr>
        <w:t xml:space="preserve"> </w:t>
      </w:r>
      <w:proofErr w:type="spellStart"/>
      <w:r w:rsidRPr="00665BB8">
        <w:rPr>
          <w:rStyle w:val="HTMLCite"/>
          <w:rFonts w:ascii="Arial" w:hAnsi="Arial" w:cs="Arial"/>
          <w:i w:val="0"/>
          <w:iCs w:val="0"/>
          <w:color w:val="222222"/>
          <w:bdr w:val="none" w:sz="0" w:space="0" w:color="auto" w:frame="1"/>
          <w:shd w:val="clear" w:color="auto" w:fill="FFFFFF"/>
        </w:rPr>
        <w:t>Nutr</w:t>
      </w:r>
      <w:proofErr w:type="spellEnd"/>
      <w:r w:rsidRPr="00665BB8">
        <w:rPr>
          <w:rStyle w:val="apple-converted-space"/>
          <w:rFonts w:ascii="Arial" w:hAnsi="Arial" w:cs="Arial"/>
          <w:color w:val="222222"/>
          <w:bdr w:val="none" w:sz="0" w:space="0" w:color="auto" w:frame="1"/>
          <w:shd w:val="clear" w:color="auto" w:fill="FFFFFF"/>
        </w:rPr>
        <w:t> </w:t>
      </w:r>
      <w:r w:rsidRPr="00665BB8">
        <w:rPr>
          <w:rStyle w:val="cit-print-date"/>
          <w:rFonts w:ascii="Arial" w:hAnsi="Arial" w:cs="Arial"/>
          <w:color w:val="222222"/>
          <w:bdr w:val="none" w:sz="0" w:space="0" w:color="auto" w:frame="1"/>
          <w:shd w:val="clear" w:color="auto" w:fill="FFFFFF"/>
        </w:rPr>
        <w:t>2012</w:t>
      </w:r>
      <w:r w:rsidRPr="00665BB8">
        <w:rPr>
          <w:rStyle w:val="apple-converted-space"/>
          <w:rFonts w:ascii="Arial" w:hAnsi="Arial" w:cs="Arial"/>
          <w:color w:val="222222"/>
          <w:bdr w:val="none" w:sz="0" w:space="0" w:color="auto" w:frame="1"/>
          <w:shd w:val="clear" w:color="auto" w:fill="FFFFFF"/>
        </w:rPr>
        <w:t> </w:t>
      </w:r>
      <w:r w:rsidRPr="00665BB8">
        <w:rPr>
          <w:rStyle w:val="cit-elocation"/>
          <w:rFonts w:ascii="Arial" w:hAnsi="Arial" w:cs="Arial"/>
          <w:color w:val="222222"/>
          <w:bdr w:val="none" w:sz="0" w:space="0" w:color="auto" w:frame="1"/>
          <w:shd w:val="clear" w:color="auto" w:fill="FFFFFF"/>
        </w:rPr>
        <w:t>ajcn.037473</w:t>
      </w:r>
      <w:r w:rsidRPr="00665BB8">
        <w:rPr>
          <w:rStyle w:val="cit-sep"/>
          <w:rFonts w:ascii="Arial" w:hAnsi="Arial" w:cs="Arial"/>
          <w:color w:val="222222"/>
          <w:bdr w:val="none" w:sz="0" w:space="0" w:color="auto" w:frame="1"/>
          <w:shd w:val="clear" w:color="auto" w:fill="FFFFFF"/>
        </w:rPr>
        <w:t>;</w:t>
      </w:r>
      <w:r w:rsidRPr="00665BB8">
        <w:rPr>
          <w:rStyle w:val="apple-converted-space"/>
          <w:rFonts w:ascii="Arial" w:hAnsi="Arial" w:cs="Arial"/>
          <w:color w:val="222222"/>
          <w:bdr w:val="none" w:sz="0" w:space="0" w:color="auto" w:frame="1"/>
          <w:shd w:val="clear" w:color="auto" w:fill="FFFFFF"/>
        </w:rPr>
        <w:t> </w:t>
      </w:r>
      <w:r w:rsidRPr="00665BB8">
        <w:rPr>
          <w:rStyle w:val="cit-sep"/>
          <w:rFonts w:ascii="Arial" w:hAnsi="Arial" w:cs="Arial"/>
          <w:color w:val="222222"/>
          <w:bdr w:val="none" w:sz="0" w:space="0" w:color="auto" w:frame="1"/>
          <w:shd w:val="clear" w:color="auto" w:fill="FFFFFF"/>
        </w:rPr>
        <w:t>First published online</w:t>
      </w:r>
      <w:r w:rsidRPr="00665BB8">
        <w:rPr>
          <w:rStyle w:val="apple-converted-space"/>
          <w:rFonts w:ascii="Arial" w:hAnsi="Arial" w:cs="Arial"/>
          <w:color w:val="222222"/>
          <w:bdr w:val="none" w:sz="0" w:space="0" w:color="auto" w:frame="1"/>
          <w:shd w:val="clear" w:color="auto" w:fill="FFFFFF"/>
        </w:rPr>
        <w:t> </w:t>
      </w:r>
      <w:r w:rsidRPr="00665BB8">
        <w:rPr>
          <w:rStyle w:val="cit-ahead-of-print-date"/>
          <w:rFonts w:ascii="Arial" w:hAnsi="Arial" w:cs="Arial"/>
          <w:color w:val="222222"/>
          <w:bdr w:val="none" w:sz="0" w:space="0" w:color="auto" w:frame="1"/>
          <w:shd w:val="clear" w:color="auto" w:fill="FFFFFF"/>
        </w:rPr>
        <w:t>May 23, 2012</w:t>
      </w:r>
      <w:r w:rsidRPr="00665BB8">
        <w:rPr>
          <w:rStyle w:val="cit-sep"/>
          <w:rFonts w:ascii="Arial" w:hAnsi="Arial" w:cs="Arial"/>
          <w:color w:val="222222"/>
          <w:bdr w:val="none" w:sz="0" w:space="0" w:color="auto" w:frame="1"/>
          <w:shd w:val="clear" w:color="auto" w:fill="FFFFFF"/>
        </w:rPr>
        <w:t>.</w:t>
      </w:r>
    </w:p>
    <w:sectPr w:rsidR="0009236E" w:rsidRPr="00884D01" w:rsidSect="007762DD">
      <w:footerReference w:type="default" r:id="rId1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542E2" w:rsidRDefault="005542E2" w:rsidP="00514E60">
      <w:pPr>
        <w:spacing w:after="0" w:line="240" w:lineRule="auto"/>
      </w:pPr>
      <w:r>
        <w:separator/>
      </w:r>
    </w:p>
  </w:endnote>
  <w:endnote w:type="continuationSeparator" w:id="0">
    <w:p w:rsidR="005542E2" w:rsidRDefault="005542E2" w:rsidP="00514E6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20002A87" w:usb1="00000000" w:usb2="00000000" w:usb3="00000000" w:csb0="000001FF" w:csb1="00000000"/>
  </w:font>
  <w:font w:name="Cambria Math">
    <w:panose1 w:val="02040503050406030204"/>
    <w:charset w:val="00"/>
    <w:family w:val="roman"/>
    <w:pitch w:val="variable"/>
    <w:sig w:usb0="E00002FF" w:usb1="420024FF" w:usb2="00000000" w:usb3="00000000" w:csb0="0000019F" w:csb1="00000000"/>
  </w:font>
  <w:font w:name="inherit">
    <w:altName w:val="Times New Roman"/>
    <w:panose1 w:val="00000000000000000000"/>
    <w:charset w:val="00"/>
    <w:family w:val="roman"/>
    <w:notTrueType/>
    <w:pitch w:val="default"/>
  </w:font>
  <w:font w:name="Lucida Sans Unicode">
    <w:panose1 w:val="020B0602030504020204"/>
    <w:charset w:val="00"/>
    <w:family w:val="swiss"/>
    <w:pitch w:val="variable"/>
    <w:sig w:usb0="80000AFF" w:usb1="0000396B" w:usb2="00000000" w:usb3="00000000" w:csb0="000000B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88106219"/>
      <w:docPartObj>
        <w:docPartGallery w:val="Page Numbers (Bottom of Page)"/>
        <w:docPartUnique/>
      </w:docPartObj>
    </w:sdtPr>
    <w:sdtEndPr>
      <w:rPr>
        <w:noProof/>
      </w:rPr>
    </w:sdtEndPr>
    <w:sdtContent>
      <w:p w:rsidR="005542E2" w:rsidRDefault="005542E2">
        <w:pPr>
          <w:pStyle w:val="Footer"/>
          <w:jc w:val="center"/>
        </w:pPr>
        <w:r>
          <w:fldChar w:fldCharType="begin"/>
        </w:r>
        <w:r>
          <w:instrText xml:space="preserve"> PAGE   \* MERGEFORMAT </w:instrText>
        </w:r>
        <w:r>
          <w:fldChar w:fldCharType="separate"/>
        </w:r>
        <w:r w:rsidR="00A64F21">
          <w:rPr>
            <w:noProof/>
          </w:rPr>
          <w:t>1</w:t>
        </w:r>
        <w:r>
          <w:rPr>
            <w:noProof/>
          </w:rPr>
          <w:fldChar w:fldCharType="end"/>
        </w:r>
      </w:p>
    </w:sdtContent>
  </w:sdt>
  <w:p w:rsidR="005542E2" w:rsidRDefault="005542E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542E2" w:rsidRDefault="005542E2" w:rsidP="00514E60">
      <w:pPr>
        <w:spacing w:after="0" w:line="240" w:lineRule="auto"/>
      </w:pPr>
      <w:r>
        <w:separator/>
      </w:r>
    </w:p>
  </w:footnote>
  <w:footnote w:type="continuationSeparator" w:id="0">
    <w:p w:rsidR="005542E2" w:rsidRDefault="005542E2" w:rsidP="00514E6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A25854"/>
    <w:multiLevelType w:val="hybridMultilevel"/>
    <w:tmpl w:val="5E8A7172"/>
    <w:lvl w:ilvl="0" w:tplc="08090005">
      <w:start w:val="1"/>
      <w:numFmt w:val="bullet"/>
      <w:lvlText w:val=""/>
      <w:lvlJc w:val="left"/>
      <w:pPr>
        <w:ind w:left="72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0D117261"/>
    <w:multiLevelType w:val="hybridMultilevel"/>
    <w:tmpl w:val="ACE09360"/>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0F1D740A"/>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nsid w:val="1D4A4EE5"/>
    <w:multiLevelType w:val="hybridMultilevel"/>
    <w:tmpl w:val="E668BF72"/>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1EF970D0"/>
    <w:multiLevelType w:val="multilevel"/>
    <w:tmpl w:val="663A4C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25BF4FF2"/>
    <w:multiLevelType w:val="multilevel"/>
    <w:tmpl w:val="8CBA298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29C47D90"/>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nsid w:val="30492287"/>
    <w:multiLevelType w:val="hybridMultilevel"/>
    <w:tmpl w:val="A11C49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361B730A"/>
    <w:multiLevelType w:val="hybridMultilevel"/>
    <w:tmpl w:val="388CE00A"/>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3B1A1F3D"/>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nsid w:val="429100B6"/>
    <w:multiLevelType w:val="hybridMultilevel"/>
    <w:tmpl w:val="01B032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457F60D2"/>
    <w:multiLevelType w:val="hybridMultilevel"/>
    <w:tmpl w:val="4008EC8A"/>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472B1010"/>
    <w:multiLevelType w:val="hybridMultilevel"/>
    <w:tmpl w:val="BF223664"/>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518D5BB5"/>
    <w:multiLevelType w:val="hybridMultilevel"/>
    <w:tmpl w:val="EAE25F02"/>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5A9A0D09"/>
    <w:multiLevelType w:val="hybridMultilevel"/>
    <w:tmpl w:val="7DCA1790"/>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61D318E2"/>
    <w:multiLevelType w:val="multilevel"/>
    <w:tmpl w:val="93D6F870"/>
    <w:lvl w:ilvl="0">
      <w:start w:val="1"/>
      <w:numFmt w:val="decimal"/>
      <w:lvlText w:val="%1."/>
      <w:lvlJc w:val="left"/>
      <w:pPr>
        <w:ind w:left="720" w:hanging="360"/>
      </w:pPr>
    </w:lvl>
    <w:lvl w:ilvl="1">
      <w:start w:val="2"/>
      <w:numFmt w:val="decimal"/>
      <w:isLgl/>
      <w:lvlText w:val="%1.%2"/>
      <w:lvlJc w:val="left"/>
      <w:pPr>
        <w:ind w:left="840" w:hanging="480"/>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nsid w:val="640A22AE"/>
    <w:multiLevelType w:val="hybridMultilevel"/>
    <w:tmpl w:val="576EB3AE"/>
    <w:lvl w:ilvl="0" w:tplc="08090005">
      <w:start w:val="1"/>
      <w:numFmt w:val="bullet"/>
      <w:lvlText w:val=""/>
      <w:lvlJc w:val="left"/>
      <w:pPr>
        <w:ind w:left="1080" w:hanging="360"/>
      </w:pPr>
      <w:rPr>
        <w:rFonts w:ascii="Wingdings" w:hAnsi="Wingding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7">
    <w:nsid w:val="674E6D0A"/>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nsid w:val="679E6E33"/>
    <w:multiLevelType w:val="hybridMultilevel"/>
    <w:tmpl w:val="D4984FAC"/>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6C8E48D3"/>
    <w:multiLevelType w:val="hybridMultilevel"/>
    <w:tmpl w:val="5518EB7C"/>
    <w:lvl w:ilvl="0" w:tplc="0809000F">
      <w:start w:val="1"/>
      <w:numFmt w:val="decimal"/>
      <w:lvlText w:val="%1."/>
      <w:lvlJc w:val="left"/>
      <w:pPr>
        <w:ind w:left="786"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nsid w:val="76352436"/>
    <w:multiLevelType w:val="hybridMultilevel"/>
    <w:tmpl w:val="C1B27EC2"/>
    <w:lvl w:ilvl="0" w:tplc="08090005">
      <w:start w:val="1"/>
      <w:numFmt w:val="bullet"/>
      <w:lvlText w:val=""/>
      <w:lvlJc w:val="left"/>
      <w:pPr>
        <w:ind w:left="1440" w:hanging="360"/>
      </w:pPr>
      <w:rPr>
        <w:rFonts w:ascii="Wingdings" w:hAnsi="Wingdings"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10"/>
  </w:num>
  <w:num w:numId="2">
    <w:abstractNumId w:val="7"/>
  </w:num>
  <w:num w:numId="3">
    <w:abstractNumId w:val="18"/>
  </w:num>
  <w:num w:numId="4">
    <w:abstractNumId w:val="8"/>
  </w:num>
  <w:num w:numId="5">
    <w:abstractNumId w:val="3"/>
  </w:num>
  <w:num w:numId="6">
    <w:abstractNumId w:val="1"/>
  </w:num>
  <w:num w:numId="7">
    <w:abstractNumId w:val="12"/>
  </w:num>
  <w:num w:numId="8">
    <w:abstractNumId w:val="0"/>
  </w:num>
  <w:num w:numId="9">
    <w:abstractNumId w:val="11"/>
  </w:num>
  <w:num w:numId="10">
    <w:abstractNumId w:val="16"/>
  </w:num>
  <w:num w:numId="11">
    <w:abstractNumId w:val="20"/>
  </w:num>
  <w:num w:numId="12">
    <w:abstractNumId w:val="14"/>
  </w:num>
  <w:num w:numId="13">
    <w:abstractNumId w:val="13"/>
  </w:num>
  <w:num w:numId="14">
    <w:abstractNumId w:val="15"/>
  </w:num>
  <w:num w:numId="15">
    <w:abstractNumId w:val="19"/>
  </w:num>
  <w:num w:numId="16">
    <w:abstractNumId w:val="5"/>
  </w:num>
  <w:num w:numId="17">
    <w:abstractNumId w:val="4"/>
  </w:num>
  <w:num w:numId="18">
    <w:abstractNumId w:val="6"/>
  </w:num>
  <w:num w:numId="19">
    <w:abstractNumId w:val="9"/>
  </w:num>
  <w:num w:numId="20">
    <w:abstractNumId w:val="17"/>
  </w:num>
  <w:num w:numId="2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06251"/>
    <w:rsid w:val="00005AFF"/>
    <w:rsid w:val="00011CFF"/>
    <w:rsid w:val="00046FC9"/>
    <w:rsid w:val="000608DC"/>
    <w:rsid w:val="0009236E"/>
    <w:rsid w:val="000D2CE1"/>
    <w:rsid w:val="0010501B"/>
    <w:rsid w:val="00151FB6"/>
    <w:rsid w:val="002346DD"/>
    <w:rsid w:val="00293D0B"/>
    <w:rsid w:val="0032182F"/>
    <w:rsid w:val="003A116F"/>
    <w:rsid w:val="003C1D92"/>
    <w:rsid w:val="003C5BA6"/>
    <w:rsid w:val="003F1257"/>
    <w:rsid w:val="00405166"/>
    <w:rsid w:val="00406251"/>
    <w:rsid w:val="00434589"/>
    <w:rsid w:val="0047570E"/>
    <w:rsid w:val="004B66FF"/>
    <w:rsid w:val="00514E60"/>
    <w:rsid w:val="0053235F"/>
    <w:rsid w:val="005542E2"/>
    <w:rsid w:val="005573B3"/>
    <w:rsid w:val="005D3534"/>
    <w:rsid w:val="00633198"/>
    <w:rsid w:val="00665BB8"/>
    <w:rsid w:val="00772A27"/>
    <w:rsid w:val="007762DD"/>
    <w:rsid w:val="007861A8"/>
    <w:rsid w:val="0082600F"/>
    <w:rsid w:val="00884D01"/>
    <w:rsid w:val="00891333"/>
    <w:rsid w:val="008F631F"/>
    <w:rsid w:val="00933585"/>
    <w:rsid w:val="00945F56"/>
    <w:rsid w:val="00977B8F"/>
    <w:rsid w:val="009C1DE3"/>
    <w:rsid w:val="009F22A3"/>
    <w:rsid w:val="00A12334"/>
    <w:rsid w:val="00A250A1"/>
    <w:rsid w:val="00A64F21"/>
    <w:rsid w:val="00A83EB8"/>
    <w:rsid w:val="00AB7798"/>
    <w:rsid w:val="00B4094E"/>
    <w:rsid w:val="00C21321"/>
    <w:rsid w:val="00C41821"/>
    <w:rsid w:val="00D140D1"/>
    <w:rsid w:val="00DA11EF"/>
    <w:rsid w:val="00E07FA3"/>
    <w:rsid w:val="00E56239"/>
    <w:rsid w:val="00F330A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3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005AFF"/>
    <w:pPr>
      <w:spacing w:before="240" w:after="120" w:line="240" w:lineRule="auto"/>
      <w:outlineLvl w:val="0"/>
    </w:pPr>
    <w:rPr>
      <w:rFonts w:ascii="Times New Roman" w:eastAsia="Times New Roman" w:hAnsi="Times New Roman" w:cs="Times New Roman"/>
      <w:b/>
      <w:bCs/>
      <w:color w:val="000000"/>
      <w:kern w:val="36"/>
      <w:sz w:val="33"/>
      <w:szCs w:val="33"/>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40625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06251"/>
    <w:rPr>
      <w:rFonts w:ascii="Tahoma" w:hAnsi="Tahoma" w:cs="Tahoma"/>
      <w:sz w:val="16"/>
      <w:szCs w:val="16"/>
    </w:rPr>
  </w:style>
  <w:style w:type="paragraph" w:styleId="ListParagraph">
    <w:name w:val="List Paragraph"/>
    <w:basedOn w:val="Normal"/>
    <w:uiPriority w:val="34"/>
    <w:qFormat/>
    <w:rsid w:val="00406251"/>
    <w:pPr>
      <w:ind w:left="720"/>
      <w:contextualSpacing/>
    </w:pPr>
  </w:style>
  <w:style w:type="character" w:styleId="Hyperlink">
    <w:name w:val="Hyperlink"/>
    <w:basedOn w:val="DefaultParagraphFont"/>
    <w:uiPriority w:val="99"/>
    <w:unhideWhenUsed/>
    <w:rsid w:val="007861A8"/>
    <w:rPr>
      <w:color w:val="0000FF" w:themeColor="hyperlink"/>
      <w:u w:val="single"/>
    </w:rPr>
  </w:style>
  <w:style w:type="paragraph" w:styleId="Header">
    <w:name w:val="header"/>
    <w:basedOn w:val="Normal"/>
    <w:link w:val="HeaderChar"/>
    <w:uiPriority w:val="99"/>
    <w:unhideWhenUsed/>
    <w:rsid w:val="00514E60"/>
    <w:pPr>
      <w:tabs>
        <w:tab w:val="center" w:pos="4513"/>
        <w:tab w:val="right" w:pos="9026"/>
      </w:tabs>
      <w:spacing w:after="0" w:line="240" w:lineRule="auto"/>
    </w:pPr>
  </w:style>
  <w:style w:type="character" w:customStyle="1" w:styleId="HeaderChar">
    <w:name w:val="Header Char"/>
    <w:basedOn w:val="DefaultParagraphFont"/>
    <w:link w:val="Header"/>
    <w:uiPriority w:val="99"/>
    <w:rsid w:val="00514E60"/>
  </w:style>
  <w:style w:type="paragraph" w:styleId="Footer">
    <w:name w:val="footer"/>
    <w:basedOn w:val="Normal"/>
    <w:link w:val="FooterChar"/>
    <w:uiPriority w:val="99"/>
    <w:unhideWhenUsed/>
    <w:rsid w:val="00514E60"/>
    <w:pPr>
      <w:tabs>
        <w:tab w:val="center" w:pos="4513"/>
        <w:tab w:val="right" w:pos="9026"/>
      </w:tabs>
      <w:spacing w:after="0" w:line="240" w:lineRule="auto"/>
    </w:pPr>
  </w:style>
  <w:style w:type="character" w:customStyle="1" w:styleId="FooterChar">
    <w:name w:val="Footer Char"/>
    <w:basedOn w:val="DefaultParagraphFont"/>
    <w:link w:val="Footer"/>
    <w:uiPriority w:val="99"/>
    <w:rsid w:val="00514E60"/>
  </w:style>
  <w:style w:type="character" w:customStyle="1" w:styleId="Heading1Char">
    <w:name w:val="Heading 1 Char"/>
    <w:basedOn w:val="DefaultParagraphFont"/>
    <w:link w:val="Heading1"/>
    <w:uiPriority w:val="9"/>
    <w:rsid w:val="00005AFF"/>
    <w:rPr>
      <w:rFonts w:ascii="Times New Roman" w:eastAsia="Times New Roman" w:hAnsi="Times New Roman" w:cs="Times New Roman"/>
      <w:b/>
      <w:bCs/>
      <w:color w:val="000000"/>
      <w:kern w:val="36"/>
      <w:sz w:val="33"/>
      <w:szCs w:val="33"/>
      <w:lang w:eastAsia="en-GB"/>
    </w:rPr>
  </w:style>
  <w:style w:type="paragraph" w:customStyle="1" w:styleId="Default">
    <w:name w:val="Default"/>
    <w:rsid w:val="003C1D92"/>
    <w:pPr>
      <w:autoSpaceDE w:val="0"/>
      <w:autoSpaceDN w:val="0"/>
      <w:adjustRightInd w:val="0"/>
      <w:spacing w:after="0" w:line="240" w:lineRule="auto"/>
    </w:pPr>
    <w:rPr>
      <w:rFonts w:ascii="Tahoma" w:hAnsi="Tahoma" w:cs="Tahoma"/>
      <w:color w:val="000000"/>
      <w:sz w:val="24"/>
      <w:szCs w:val="24"/>
    </w:rPr>
  </w:style>
  <w:style w:type="character" w:customStyle="1" w:styleId="cit-title">
    <w:name w:val="cit-title"/>
    <w:basedOn w:val="DefaultParagraphFont"/>
    <w:rsid w:val="00665BB8"/>
  </w:style>
  <w:style w:type="character" w:styleId="HTMLCite">
    <w:name w:val="HTML Cite"/>
    <w:basedOn w:val="DefaultParagraphFont"/>
    <w:uiPriority w:val="99"/>
    <w:semiHidden/>
    <w:unhideWhenUsed/>
    <w:rsid w:val="00665BB8"/>
    <w:rPr>
      <w:i/>
      <w:iCs/>
    </w:rPr>
  </w:style>
  <w:style w:type="character" w:customStyle="1" w:styleId="apple-converted-space">
    <w:name w:val="apple-converted-space"/>
    <w:basedOn w:val="DefaultParagraphFont"/>
    <w:rsid w:val="00665BB8"/>
  </w:style>
  <w:style w:type="character" w:customStyle="1" w:styleId="cit-print-date">
    <w:name w:val="cit-print-date"/>
    <w:basedOn w:val="DefaultParagraphFont"/>
    <w:rsid w:val="00665BB8"/>
  </w:style>
  <w:style w:type="character" w:customStyle="1" w:styleId="cit-elocation">
    <w:name w:val="cit-elocation"/>
    <w:basedOn w:val="DefaultParagraphFont"/>
    <w:rsid w:val="00665BB8"/>
  </w:style>
  <w:style w:type="character" w:customStyle="1" w:styleId="cit-sep">
    <w:name w:val="cit-sep"/>
    <w:basedOn w:val="DefaultParagraphFont"/>
    <w:rsid w:val="00665BB8"/>
  </w:style>
  <w:style w:type="character" w:customStyle="1" w:styleId="cit-ahead-of-print-date">
    <w:name w:val="cit-ahead-of-print-date"/>
    <w:basedOn w:val="DefaultParagraphFont"/>
    <w:rsid w:val="00665BB8"/>
  </w:style>
  <w:style w:type="character" w:customStyle="1" w:styleId="name">
    <w:name w:val="name"/>
    <w:basedOn w:val="DefaultParagraphFont"/>
    <w:rsid w:val="00665BB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005AFF"/>
    <w:pPr>
      <w:spacing w:before="240" w:after="120" w:line="240" w:lineRule="auto"/>
      <w:outlineLvl w:val="0"/>
    </w:pPr>
    <w:rPr>
      <w:rFonts w:ascii="Times New Roman" w:eastAsia="Times New Roman" w:hAnsi="Times New Roman" w:cs="Times New Roman"/>
      <w:b/>
      <w:bCs/>
      <w:color w:val="000000"/>
      <w:kern w:val="36"/>
      <w:sz w:val="33"/>
      <w:szCs w:val="33"/>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40625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06251"/>
    <w:rPr>
      <w:rFonts w:ascii="Tahoma" w:hAnsi="Tahoma" w:cs="Tahoma"/>
      <w:sz w:val="16"/>
      <w:szCs w:val="16"/>
    </w:rPr>
  </w:style>
  <w:style w:type="paragraph" w:styleId="ListParagraph">
    <w:name w:val="List Paragraph"/>
    <w:basedOn w:val="Normal"/>
    <w:uiPriority w:val="34"/>
    <w:qFormat/>
    <w:rsid w:val="00406251"/>
    <w:pPr>
      <w:ind w:left="720"/>
      <w:contextualSpacing/>
    </w:pPr>
  </w:style>
  <w:style w:type="character" w:styleId="Hyperlink">
    <w:name w:val="Hyperlink"/>
    <w:basedOn w:val="DefaultParagraphFont"/>
    <w:uiPriority w:val="99"/>
    <w:unhideWhenUsed/>
    <w:rsid w:val="007861A8"/>
    <w:rPr>
      <w:color w:val="0000FF" w:themeColor="hyperlink"/>
      <w:u w:val="single"/>
    </w:rPr>
  </w:style>
  <w:style w:type="paragraph" w:styleId="Header">
    <w:name w:val="header"/>
    <w:basedOn w:val="Normal"/>
    <w:link w:val="HeaderChar"/>
    <w:uiPriority w:val="99"/>
    <w:unhideWhenUsed/>
    <w:rsid w:val="00514E60"/>
    <w:pPr>
      <w:tabs>
        <w:tab w:val="center" w:pos="4513"/>
        <w:tab w:val="right" w:pos="9026"/>
      </w:tabs>
      <w:spacing w:after="0" w:line="240" w:lineRule="auto"/>
    </w:pPr>
  </w:style>
  <w:style w:type="character" w:customStyle="1" w:styleId="HeaderChar">
    <w:name w:val="Header Char"/>
    <w:basedOn w:val="DefaultParagraphFont"/>
    <w:link w:val="Header"/>
    <w:uiPriority w:val="99"/>
    <w:rsid w:val="00514E60"/>
  </w:style>
  <w:style w:type="paragraph" w:styleId="Footer">
    <w:name w:val="footer"/>
    <w:basedOn w:val="Normal"/>
    <w:link w:val="FooterChar"/>
    <w:uiPriority w:val="99"/>
    <w:unhideWhenUsed/>
    <w:rsid w:val="00514E60"/>
    <w:pPr>
      <w:tabs>
        <w:tab w:val="center" w:pos="4513"/>
        <w:tab w:val="right" w:pos="9026"/>
      </w:tabs>
      <w:spacing w:after="0" w:line="240" w:lineRule="auto"/>
    </w:pPr>
  </w:style>
  <w:style w:type="character" w:customStyle="1" w:styleId="FooterChar">
    <w:name w:val="Footer Char"/>
    <w:basedOn w:val="DefaultParagraphFont"/>
    <w:link w:val="Footer"/>
    <w:uiPriority w:val="99"/>
    <w:rsid w:val="00514E60"/>
  </w:style>
  <w:style w:type="character" w:customStyle="1" w:styleId="Heading1Char">
    <w:name w:val="Heading 1 Char"/>
    <w:basedOn w:val="DefaultParagraphFont"/>
    <w:link w:val="Heading1"/>
    <w:uiPriority w:val="9"/>
    <w:rsid w:val="00005AFF"/>
    <w:rPr>
      <w:rFonts w:ascii="Times New Roman" w:eastAsia="Times New Roman" w:hAnsi="Times New Roman" w:cs="Times New Roman"/>
      <w:b/>
      <w:bCs/>
      <w:color w:val="000000"/>
      <w:kern w:val="36"/>
      <w:sz w:val="33"/>
      <w:szCs w:val="33"/>
      <w:lang w:eastAsia="en-GB"/>
    </w:rPr>
  </w:style>
  <w:style w:type="paragraph" w:customStyle="1" w:styleId="Default">
    <w:name w:val="Default"/>
    <w:rsid w:val="003C1D92"/>
    <w:pPr>
      <w:autoSpaceDE w:val="0"/>
      <w:autoSpaceDN w:val="0"/>
      <w:adjustRightInd w:val="0"/>
      <w:spacing w:after="0" w:line="240" w:lineRule="auto"/>
    </w:pPr>
    <w:rPr>
      <w:rFonts w:ascii="Tahoma" w:hAnsi="Tahoma" w:cs="Tahoma"/>
      <w:color w:val="000000"/>
      <w:sz w:val="24"/>
      <w:szCs w:val="24"/>
    </w:rPr>
  </w:style>
  <w:style w:type="character" w:customStyle="1" w:styleId="cit-title">
    <w:name w:val="cit-title"/>
    <w:basedOn w:val="DefaultParagraphFont"/>
    <w:rsid w:val="00665BB8"/>
  </w:style>
  <w:style w:type="character" w:styleId="HTMLCite">
    <w:name w:val="HTML Cite"/>
    <w:basedOn w:val="DefaultParagraphFont"/>
    <w:uiPriority w:val="99"/>
    <w:semiHidden/>
    <w:unhideWhenUsed/>
    <w:rsid w:val="00665BB8"/>
    <w:rPr>
      <w:i/>
      <w:iCs/>
    </w:rPr>
  </w:style>
  <w:style w:type="character" w:customStyle="1" w:styleId="apple-converted-space">
    <w:name w:val="apple-converted-space"/>
    <w:basedOn w:val="DefaultParagraphFont"/>
    <w:rsid w:val="00665BB8"/>
  </w:style>
  <w:style w:type="character" w:customStyle="1" w:styleId="cit-print-date">
    <w:name w:val="cit-print-date"/>
    <w:basedOn w:val="DefaultParagraphFont"/>
    <w:rsid w:val="00665BB8"/>
  </w:style>
  <w:style w:type="character" w:customStyle="1" w:styleId="cit-elocation">
    <w:name w:val="cit-elocation"/>
    <w:basedOn w:val="DefaultParagraphFont"/>
    <w:rsid w:val="00665BB8"/>
  </w:style>
  <w:style w:type="character" w:customStyle="1" w:styleId="cit-sep">
    <w:name w:val="cit-sep"/>
    <w:basedOn w:val="DefaultParagraphFont"/>
    <w:rsid w:val="00665BB8"/>
  </w:style>
  <w:style w:type="character" w:customStyle="1" w:styleId="cit-ahead-of-print-date">
    <w:name w:val="cit-ahead-of-print-date"/>
    <w:basedOn w:val="DefaultParagraphFont"/>
    <w:rsid w:val="00665BB8"/>
  </w:style>
  <w:style w:type="character" w:customStyle="1" w:styleId="name">
    <w:name w:val="name"/>
    <w:basedOn w:val="DefaultParagraphFont"/>
    <w:rsid w:val="00665BB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8293326">
      <w:bodyDiv w:val="1"/>
      <w:marLeft w:val="0"/>
      <w:marRight w:val="0"/>
      <w:marTop w:val="0"/>
      <w:marBottom w:val="0"/>
      <w:divBdr>
        <w:top w:val="none" w:sz="0" w:space="0" w:color="auto"/>
        <w:left w:val="none" w:sz="0" w:space="0" w:color="auto"/>
        <w:bottom w:val="none" w:sz="0" w:space="0" w:color="auto"/>
        <w:right w:val="none" w:sz="0" w:space="0" w:color="auto"/>
      </w:divBdr>
    </w:div>
    <w:div w:id="1735464492">
      <w:bodyDiv w:val="1"/>
      <w:marLeft w:val="0"/>
      <w:marRight w:val="0"/>
      <w:marTop w:val="0"/>
      <w:marBottom w:val="0"/>
      <w:divBdr>
        <w:top w:val="none" w:sz="0" w:space="0" w:color="auto"/>
        <w:left w:val="none" w:sz="0" w:space="0" w:color="auto"/>
        <w:bottom w:val="none" w:sz="0" w:space="0" w:color="auto"/>
        <w:right w:val="none" w:sz="0" w:space="0" w:color="auto"/>
      </w:divBdr>
      <w:divsChild>
        <w:div w:id="1957515222">
          <w:marLeft w:val="0"/>
          <w:marRight w:val="0"/>
          <w:marTop w:val="0"/>
          <w:marBottom w:val="0"/>
          <w:divBdr>
            <w:top w:val="none" w:sz="0" w:space="0" w:color="auto"/>
            <w:left w:val="none" w:sz="0" w:space="0" w:color="auto"/>
            <w:bottom w:val="none" w:sz="0" w:space="0" w:color="auto"/>
            <w:right w:val="none" w:sz="0" w:space="0" w:color="auto"/>
          </w:divBdr>
          <w:divsChild>
            <w:div w:id="589696788">
              <w:marLeft w:val="0"/>
              <w:marRight w:val="0"/>
              <w:marTop w:val="0"/>
              <w:marBottom w:val="0"/>
              <w:divBdr>
                <w:top w:val="none" w:sz="0" w:space="0" w:color="auto"/>
                <w:left w:val="none" w:sz="0" w:space="0" w:color="auto"/>
                <w:bottom w:val="none" w:sz="0" w:space="0" w:color="auto"/>
                <w:right w:val="none" w:sz="0" w:space="0" w:color="auto"/>
              </w:divBdr>
              <w:divsChild>
                <w:div w:id="39331803">
                  <w:marLeft w:val="0"/>
                  <w:marRight w:val="0"/>
                  <w:marTop w:val="0"/>
                  <w:marBottom w:val="0"/>
                  <w:divBdr>
                    <w:top w:val="none" w:sz="0" w:space="0" w:color="auto"/>
                    <w:left w:val="none" w:sz="0" w:space="0" w:color="auto"/>
                    <w:bottom w:val="none" w:sz="0" w:space="0" w:color="auto"/>
                    <w:right w:val="none" w:sz="0" w:space="0" w:color="auto"/>
                  </w:divBdr>
                  <w:divsChild>
                    <w:div w:id="1202013392">
                      <w:marLeft w:val="0"/>
                      <w:marRight w:val="0"/>
                      <w:marTop w:val="0"/>
                      <w:marBottom w:val="0"/>
                      <w:divBdr>
                        <w:top w:val="none" w:sz="0" w:space="0" w:color="auto"/>
                        <w:left w:val="none" w:sz="0" w:space="0" w:color="auto"/>
                        <w:bottom w:val="none" w:sz="0" w:space="0" w:color="auto"/>
                        <w:right w:val="none" w:sz="0" w:space="0" w:color="auto"/>
                      </w:divBdr>
                      <w:divsChild>
                        <w:div w:id="1433818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61523102">
      <w:bodyDiv w:val="1"/>
      <w:marLeft w:val="0"/>
      <w:marRight w:val="0"/>
      <w:marTop w:val="0"/>
      <w:marBottom w:val="0"/>
      <w:divBdr>
        <w:top w:val="none" w:sz="0" w:space="0" w:color="auto"/>
        <w:left w:val="none" w:sz="0" w:space="0" w:color="auto"/>
        <w:bottom w:val="none" w:sz="0" w:space="0" w:color="auto"/>
        <w:right w:val="none" w:sz="0" w:space="0" w:color="auto"/>
      </w:divBdr>
      <w:divsChild>
        <w:div w:id="1685471179">
          <w:marLeft w:val="0"/>
          <w:marRight w:val="1"/>
          <w:marTop w:val="0"/>
          <w:marBottom w:val="0"/>
          <w:divBdr>
            <w:top w:val="none" w:sz="0" w:space="0" w:color="auto"/>
            <w:left w:val="none" w:sz="0" w:space="0" w:color="auto"/>
            <w:bottom w:val="none" w:sz="0" w:space="0" w:color="auto"/>
            <w:right w:val="none" w:sz="0" w:space="0" w:color="auto"/>
          </w:divBdr>
          <w:divsChild>
            <w:div w:id="743189960">
              <w:marLeft w:val="0"/>
              <w:marRight w:val="0"/>
              <w:marTop w:val="0"/>
              <w:marBottom w:val="0"/>
              <w:divBdr>
                <w:top w:val="none" w:sz="0" w:space="0" w:color="auto"/>
                <w:left w:val="none" w:sz="0" w:space="0" w:color="auto"/>
                <w:bottom w:val="none" w:sz="0" w:space="0" w:color="auto"/>
                <w:right w:val="none" w:sz="0" w:space="0" w:color="auto"/>
              </w:divBdr>
              <w:divsChild>
                <w:div w:id="734668197">
                  <w:marLeft w:val="0"/>
                  <w:marRight w:val="1"/>
                  <w:marTop w:val="0"/>
                  <w:marBottom w:val="0"/>
                  <w:divBdr>
                    <w:top w:val="none" w:sz="0" w:space="0" w:color="auto"/>
                    <w:left w:val="none" w:sz="0" w:space="0" w:color="auto"/>
                    <w:bottom w:val="none" w:sz="0" w:space="0" w:color="auto"/>
                    <w:right w:val="none" w:sz="0" w:space="0" w:color="auto"/>
                  </w:divBdr>
                  <w:divsChild>
                    <w:div w:id="1553496871">
                      <w:marLeft w:val="0"/>
                      <w:marRight w:val="0"/>
                      <w:marTop w:val="0"/>
                      <w:marBottom w:val="0"/>
                      <w:divBdr>
                        <w:top w:val="none" w:sz="0" w:space="0" w:color="auto"/>
                        <w:left w:val="none" w:sz="0" w:space="0" w:color="auto"/>
                        <w:bottom w:val="none" w:sz="0" w:space="0" w:color="auto"/>
                        <w:right w:val="none" w:sz="0" w:space="0" w:color="auto"/>
                      </w:divBdr>
                      <w:divsChild>
                        <w:div w:id="353267092">
                          <w:marLeft w:val="0"/>
                          <w:marRight w:val="0"/>
                          <w:marTop w:val="0"/>
                          <w:marBottom w:val="0"/>
                          <w:divBdr>
                            <w:top w:val="none" w:sz="0" w:space="0" w:color="auto"/>
                            <w:left w:val="none" w:sz="0" w:space="0" w:color="auto"/>
                            <w:bottom w:val="none" w:sz="0" w:space="0" w:color="auto"/>
                            <w:right w:val="none" w:sz="0" w:space="0" w:color="auto"/>
                          </w:divBdr>
                          <w:divsChild>
                            <w:div w:id="550920273">
                              <w:marLeft w:val="0"/>
                              <w:marRight w:val="0"/>
                              <w:marTop w:val="120"/>
                              <w:marBottom w:val="360"/>
                              <w:divBdr>
                                <w:top w:val="none" w:sz="0" w:space="0" w:color="auto"/>
                                <w:left w:val="none" w:sz="0" w:space="0" w:color="auto"/>
                                <w:bottom w:val="none" w:sz="0" w:space="0" w:color="auto"/>
                                <w:right w:val="none" w:sz="0" w:space="0" w:color="auto"/>
                              </w:divBdr>
                              <w:divsChild>
                                <w:div w:id="950623542">
                                  <w:marLeft w:val="0"/>
                                  <w:marRight w:val="0"/>
                                  <w:marTop w:val="0"/>
                                  <w:marBottom w:val="0"/>
                                  <w:divBdr>
                                    <w:top w:val="none" w:sz="0" w:space="0" w:color="auto"/>
                                    <w:left w:val="none" w:sz="0" w:space="0" w:color="auto"/>
                                    <w:bottom w:val="none" w:sz="0" w:space="0" w:color="auto"/>
                                    <w:right w:val="none" w:sz="0" w:space="0" w:color="auto"/>
                                  </w:divBdr>
                                </w:div>
                                <w:div w:id="20486813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chart" Target="charts/chart2.xml"/><Relationship Id="rId1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hyperlink" Target="http://ajcn.nutrition.org/search?author1=Sarah+R+Crozier&amp;sortspec=date&amp;submit=Submit" TargetMode="External"/><Relationship Id="rId2" Type="http://schemas.openxmlformats.org/officeDocument/2006/relationships/styles" Target="styles.xml"/><Relationship Id="rId16" Type="http://schemas.openxmlformats.org/officeDocument/2006/relationships/hyperlink" Target="mailto:denise.milnes@nhs.net"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chart" Target="charts/chart1.xml"/><Relationship Id="rId5" Type="http://schemas.openxmlformats.org/officeDocument/2006/relationships/webSettings" Target="webSettings.xml"/><Relationship Id="rId15" Type="http://schemas.openxmlformats.org/officeDocument/2006/relationships/image" Target="media/image6.png"/><Relationship Id="rId10" Type="http://schemas.openxmlformats.org/officeDocument/2006/relationships/image" Target="media/image3.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5.png"/></Relationships>
</file>

<file path=word/charts/_rels/chart1.xml.rels><?xml version="1.0" encoding="UTF-8" standalone="yes"?>
<Relationships xmlns="http://schemas.openxmlformats.org/package/2006/relationships"><Relationship Id="rId1" Type="http://schemas.openxmlformats.org/officeDocument/2006/relationships/oleObject" Target="file:///\\solihull\corp\PublicHealth\PublicHealthShared\Public%20Health\Milnes\Healthy%20Start\Returns\Log%20of%20returns%20since%20Dec%2010.xlsx" TargetMode="External"/></Relationships>
</file>

<file path=word/charts/_rels/chart2.xml.rels><?xml version="1.0" encoding="UTF-8" standalone="yes"?>
<Relationships xmlns="http://schemas.openxmlformats.org/package/2006/relationships"><Relationship Id="rId2" Type="http://schemas.openxmlformats.org/officeDocument/2006/relationships/chartUserShapes" Target="../drawings/drawing1.xml"/><Relationship Id="rId1" Type="http://schemas.openxmlformats.org/officeDocument/2006/relationships/oleObject" Target="file:///\\solihull\corp\PublicHealth\PublicHealthShared\Public%20Health\Milnes\Healthy%20Start\Returns\Log%20of%20returns%20since%20Dec%2010.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GB"/>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en-GB" sz="1100" baseline="0"/>
              <a:t>Healthy Start Scheme uptake - averages for regions and England compared with Solihull(%)</a:t>
            </a:r>
          </a:p>
        </c:rich>
      </c:tx>
      <c:layout>
        <c:manualLayout>
          <c:xMode val="edge"/>
          <c:yMode val="edge"/>
          <c:x val="0.17589588801399828"/>
          <c:y val="0"/>
        </c:manualLayout>
      </c:layout>
      <c:overlay val="0"/>
    </c:title>
    <c:autoTitleDeleted val="0"/>
    <c:plotArea>
      <c:layout>
        <c:manualLayout>
          <c:layoutTarget val="inner"/>
          <c:xMode val="edge"/>
          <c:yMode val="edge"/>
          <c:x val="6.0362642169728795E-2"/>
          <c:y val="0.18038203557888596"/>
          <c:w val="0.89745603674540686"/>
          <c:h val="0.44908573928258971"/>
        </c:manualLayout>
      </c:layout>
      <c:barChart>
        <c:barDir val="col"/>
        <c:grouping val="clustered"/>
        <c:varyColors val="0"/>
        <c:ser>
          <c:idx val="0"/>
          <c:order val="0"/>
          <c:tx>
            <c:strRef>
              <c:f>Sheet3!$B$1</c:f>
              <c:strCache>
                <c:ptCount val="1"/>
                <c:pt idx="0">
                  <c:v>Scheme uptake(%)</c:v>
                </c:pt>
              </c:strCache>
            </c:strRef>
          </c:tx>
          <c:invertIfNegative val="0"/>
          <c:cat>
            <c:strRef>
              <c:f>Sheet3!$A$2:$A$12</c:f>
              <c:strCache>
                <c:ptCount val="11"/>
                <c:pt idx="0">
                  <c:v>North East</c:v>
                </c:pt>
                <c:pt idx="1">
                  <c:v>North West</c:v>
                </c:pt>
                <c:pt idx="2">
                  <c:v>Yorkshire and the Humber</c:v>
                </c:pt>
                <c:pt idx="3">
                  <c:v>East Midlands</c:v>
                </c:pt>
                <c:pt idx="4">
                  <c:v>West Midlands</c:v>
                </c:pt>
                <c:pt idx="5">
                  <c:v>East of England</c:v>
                </c:pt>
                <c:pt idx="6">
                  <c:v>London</c:v>
                </c:pt>
                <c:pt idx="7">
                  <c:v>South East</c:v>
                </c:pt>
                <c:pt idx="8">
                  <c:v>South West</c:v>
                </c:pt>
                <c:pt idx="9">
                  <c:v>England</c:v>
                </c:pt>
                <c:pt idx="10">
                  <c:v>Solihull</c:v>
                </c:pt>
              </c:strCache>
            </c:strRef>
          </c:cat>
          <c:val>
            <c:numRef>
              <c:f>Sheet3!$B$2:$B$12</c:f>
              <c:numCache>
                <c:formatCode>General</c:formatCode>
                <c:ptCount val="11"/>
                <c:pt idx="0">
                  <c:v>83</c:v>
                </c:pt>
                <c:pt idx="1">
                  <c:v>79.3</c:v>
                </c:pt>
                <c:pt idx="2">
                  <c:v>80.099999999999994</c:v>
                </c:pt>
                <c:pt idx="3">
                  <c:v>78.5</c:v>
                </c:pt>
                <c:pt idx="4">
                  <c:v>80.599999999999994</c:v>
                </c:pt>
                <c:pt idx="5">
                  <c:v>73.5</c:v>
                </c:pt>
                <c:pt idx="6">
                  <c:v>74.900000000000006</c:v>
                </c:pt>
                <c:pt idx="7">
                  <c:v>72.400000000000006</c:v>
                </c:pt>
                <c:pt idx="8">
                  <c:v>75.599999999999994</c:v>
                </c:pt>
                <c:pt idx="9">
                  <c:v>77.599999999999994</c:v>
                </c:pt>
                <c:pt idx="10">
                  <c:v>77.599999999999994</c:v>
                </c:pt>
              </c:numCache>
            </c:numRef>
          </c:val>
        </c:ser>
        <c:dLbls>
          <c:showLegendKey val="0"/>
          <c:showVal val="0"/>
          <c:showCatName val="0"/>
          <c:showSerName val="0"/>
          <c:showPercent val="0"/>
          <c:showBubbleSize val="0"/>
        </c:dLbls>
        <c:gapWidth val="150"/>
        <c:axId val="34338688"/>
        <c:axId val="34340224"/>
      </c:barChart>
      <c:catAx>
        <c:axId val="34338688"/>
        <c:scaling>
          <c:orientation val="minMax"/>
        </c:scaling>
        <c:delete val="0"/>
        <c:axPos val="b"/>
        <c:majorTickMark val="out"/>
        <c:minorTickMark val="none"/>
        <c:tickLblPos val="nextTo"/>
        <c:crossAx val="34340224"/>
        <c:crosses val="autoZero"/>
        <c:auto val="1"/>
        <c:lblAlgn val="ctr"/>
        <c:lblOffset val="100"/>
        <c:noMultiLvlLbl val="0"/>
      </c:catAx>
      <c:valAx>
        <c:axId val="34340224"/>
        <c:scaling>
          <c:orientation val="minMax"/>
        </c:scaling>
        <c:delete val="0"/>
        <c:axPos val="l"/>
        <c:majorGridlines/>
        <c:numFmt formatCode="General" sourceLinked="1"/>
        <c:majorTickMark val="out"/>
        <c:minorTickMark val="none"/>
        <c:tickLblPos val="nextTo"/>
        <c:crossAx val="34338688"/>
        <c:crosses val="autoZero"/>
        <c:crossBetween val="between"/>
      </c:valAx>
    </c:plotArea>
    <c:plotVisOnly val="1"/>
    <c:dispBlanksAs val="gap"/>
    <c:showDLblsOverMax val="0"/>
  </c:chart>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en-GB"/>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0.10254396325459318"/>
          <c:y val="0.19749418987824771"/>
          <c:w val="0.89745603674540686"/>
          <c:h val="0.40875969798929335"/>
        </c:manualLayout>
      </c:layout>
      <c:barChart>
        <c:barDir val="col"/>
        <c:grouping val="clustered"/>
        <c:varyColors val="0"/>
        <c:ser>
          <c:idx val="0"/>
          <c:order val="0"/>
          <c:tx>
            <c:strRef>
              <c:f>Sheet1!$B$1</c:f>
              <c:strCache>
                <c:ptCount val="1"/>
              </c:strCache>
            </c:strRef>
          </c:tx>
          <c:invertIfNegative val="0"/>
          <c:cat>
            <c:strRef>
              <c:f>Sheet1!$A$2:$A$12</c:f>
              <c:strCache>
                <c:ptCount val="11"/>
                <c:pt idx="0">
                  <c:v>North East</c:v>
                </c:pt>
                <c:pt idx="1">
                  <c:v>North West</c:v>
                </c:pt>
                <c:pt idx="2">
                  <c:v>Yorkshire and the Humber</c:v>
                </c:pt>
                <c:pt idx="3">
                  <c:v>East Midlands</c:v>
                </c:pt>
                <c:pt idx="4">
                  <c:v>West Midlands</c:v>
                </c:pt>
                <c:pt idx="5">
                  <c:v>East of England</c:v>
                </c:pt>
                <c:pt idx="6">
                  <c:v>London</c:v>
                </c:pt>
                <c:pt idx="7">
                  <c:v>South East</c:v>
                </c:pt>
                <c:pt idx="8">
                  <c:v>South West</c:v>
                </c:pt>
                <c:pt idx="9">
                  <c:v>England</c:v>
                </c:pt>
                <c:pt idx="10">
                  <c:v>Solihull</c:v>
                </c:pt>
              </c:strCache>
            </c:strRef>
          </c:cat>
          <c:val>
            <c:numRef>
              <c:f>Sheet1!$B$2:$B$12</c:f>
              <c:numCache>
                <c:formatCode>General</c:formatCode>
                <c:ptCount val="11"/>
              </c:numCache>
            </c:numRef>
          </c:val>
        </c:ser>
        <c:ser>
          <c:idx val="1"/>
          <c:order val="1"/>
          <c:tx>
            <c:strRef>
              <c:f>Sheet1!$C$1</c:f>
              <c:strCache>
                <c:ptCount val="1"/>
                <c:pt idx="0">
                  <c:v>Children's drops (%)</c:v>
                </c:pt>
              </c:strCache>
            </c:strRef>
          </c:tx>
          <c:invertIfNegative val="0"/>
          <c:cat>
            <c:strRef>
              <c:f>Sheet1!$A$2:$A$12</c:f>
              <c:strCache>
                <c:ptCount val="11"/>
                <c:pt idx="0">
                  <c:v>North East</c:v>
                </c:pt>
                <c:pt idx="1">
                  <c:v>North West</c:v>
                </c:pt>
                <c:pt idx="2">
                  <c:v>Yorkshire and the Humber</c:v>
                </c:pt>
                <c:pt idx="3">
                  <c:v>East Midlands</c:v>
                </c:pt>
                <c:pt idx="4">
                  <c:v>West Midlands</c:v>
                </c:pt>
                <c:pt idx="5">
                  <c:v>East of England</c:v>
                </c:pt>
                <c:pt idx="6">
                  <c:v>London</c:v>
                </c:pt>
                <c:pt idx="7">
                  <c:v>South East</c:v>
                </c:pt>
                <c:pt idx="8">
                  <c:v>South West</c:v>
                </c:pt>
                <c:pt idx="9">
                  <c:v>England</c:v>
                </c:pt>
                <c:pt idx="10">
                  <c:v>Solihull</c:v>
                </c:pt>
              </c:strCache>
            </c:strRef>
          </c:cat>
          <c:val>
            <c:numRef>
              <c:f>Sheet1!$C$2:$C$12</c:f>
              <c:numCache>
                <c:formatCode>General</c:formatCode>
                <c:ptCount val="11"/>
                <c:pt idx="0">
                  <c:v>0.8</c:v>
                </c:pt>
                <c:pt idx="1">
                  <c:v>2.5</c:v>
                </c:pt>
                <c:pt idx="2">
                  <c:v>3</c:v>
                </c:pt>
                <c:pt idx="3">
                  <c:v>3.8</c:v>
                </c:pt>
                <c:pt idx="4">
                  <c:v>6.3</c:v>
                </c:pt>
                <c:pt idx="5">
                  <c:v>3.3</c:v>
                </c:pt>
                <c:pt idx="6">
                  <c:v>3.8</c:v>
                </c:pt>
                <c:pt idx="7">
                  <c:v>3</c:v>
                </c:pt>
                <c:pt idx="8">
                  <c:v>1.1000000000000001</c:v>
                </c:pt>
                <c:pt idx="9">
                  <c:v>3.3</c:v>
                </c:pt>
                <c:pt idx="10">
                  <c:v>1.8</c:v>
                </c:pt>
              </c:numCache>
            </c:numRef>
          </c:val>
        </c:ser>
        <c:ser>
          <c:idx val="2"/>
          <c:order val="2"/>
          <c:tx>
            <c:strRef>
              <c:f>Sheet1!$D$1</c:f>
              <c:strCache>
                <c:ptCount val="1"/>
                <c:pt idx="0">
                  <c:v>Women's tablets (%)</c:v>
                </c:pt>
              </c:strCache>
            </c:strRef>
          </c:tx>
          <c:invertIfNegative val="0"/>
          <c:cat>
            <c:strRef>
              <c:f>Sheet1!$A$2:$A$12</c:f>
              <c:strCache>
                <c:ptCount val="11"/>
                <c:pt idx="0">
                  <c:v>North East</c:v>
                </c:pt>
                <c:pt idx="1">
                  <c:v>North West</c:v>
                </c:pt>
                <c:pt idx="2">
                  <c:v>Yorkshire and the Humber</c:v>
                </c:pt>
                <c:pt idx="3">
                  <c:v>East Midlands</c:v>
                </c:pt>
                <c:pt idx="4">
                  <c:v>West Midlands</c:v>
                </c:pt>
                <c:pt idx="5">
                  <c:v>East of England</c:v>
                </c:pt>
                <c:pt idx="6">
                  <c:v>London</c:v>
                </c:pt>
                <c:pt idx="7">
                  <c:v>South East</c:v>
                </c:pt>
                <c:pt idx="8">
                  <c:v>South West</c:v>
                </c:pt>
                <c:pt idx="9">
                  <c:v>England</c:v>
                </c:pt>
                <c:pt idx="10">
                  <c:v>Solihull</c:v>
                </c:pt>
              </c:strCache>
            </c:strRef>
          </c:cat>
          <c:val>
            <c:numRef>
              <c:f>Sheet1!$D$2:$D$12</c:f>
              <c:numCache>
                <c:formatCode>General</c:formatCode>
                <c:ptCount val="11"/>
                <c:pt idx="0">
                  <c:v>1.5</c:v>
                </c:pt>
                <c:pt idx="1">
                  <c:v>4.3</c:v>
                </c:pt>
                <c:pt idx="2">
                  <c:v>4.4000000000000004</c:v>
                </c:pt>
                <c:pt idx="3">
                  <c:v>10.5</c:v>
                </c:pt>
                <c:pt idx="4">
                  <c:v>13.3</c:v>
                </c:pt>
                <c:pt idx="5">
                  <c:v>6.4</c:v>
                </c:pt>
                <c:pt idx="6">
                  <c:v>8.3000000000000007</c:v>
                </c:pt>
                <c:pt idx="7">
                  <c:v>5.6</c:v>
                </c:pt>
                <c:pt idx="8">
                  <c:v>1.6</c:v>
                </c:pt>
                <c:pt idx="9">
                  <c:v>6.6</c:v>
                </c:pt>
                <c:pt idx="10">
                  <c:v>4.3</c:v>
                </c:pt>
              </c:numCache>
            </c:numRef>
          </c:val>
        </c:ser>
        <c:dLbls>
          <c:showLegendKey val="0"/>
          <c:showVal val="0"/>
          <c:showCatName val="0"/>
          <c:showSerName val="0"/>
          <c:showPercent val="0"/>
          <c:showBubbleSize val="0"/>
        </c:dLbls>
        <c:gapWidth val="150"/>
        <c:axId val="75649792"/>
        <c:axId val="75651328"/>
      </c:barChart>
      <c:catAx>
        <c:axId val="75649792"/>
        <c:scaling>
          <c:orientation val="minMax"/>
        </c:scaling>
        <c:delete val="0"/>
        <c:axPos val="b"/>
        <c:majorTickMark val="out"/>
        <c:minorTickMark val="none"/>
        <c:tickLblPos val="nextTo"/>
        <c:crossAx val="75651328"/>
        <c:crosses val="autoZero"/>
        <c:auto val="1"/>
        <c:lblAlgn val="ctr"/>
        <c:lblOffset val="100"/>
        <c:noMultiLvlLbl val="0"/>
      </c:catAx>
      <c:valAx>
        <c:axId val="75651328"/>
        <c:scaling>
          <c:orientation val="minMax"/>
        </c:scaling>
        <c:delete val="0"/>
        <c:axPos val="l"/>
        <c:majorGridlines/>
        <c:numFmt formatCode="General" sourceLinked="1"/>
        <c:majorTickMark val="out"/>
        <c:minorTickMark val="none"/>
        <c:tickLblPos val="nextTo"/>
        <c:crossAx val="75649792"/>
        <c:crosses val="autoZero"/>
        <c:crossBetween val="between"/>
      </c:valAx>
    </c:plotArea>
    <c:legend>
      <c:legendPos val="b"/>
      <c:layout>
        <c:manualLayout>
          <c:xMode val="edge"/>
          <c:yMode val="edge"/>
          <c:x val="0.2223040244969379"/>
          <c:y val="0.88850503062117281"/>
          <c:w val="0.60816972878390196"/>
          <c:h val="8.3717191601049901E-2"/>
        </c:manualLayout>
      </c:layout>
      <c:overlay val="0"/>
    </c:legend>
    <c:plotVisOnly val="1"/>
    <c:dispBlanksAs val="gap"/>
    <c:showDLblsOverMax val="0"/>
  </c:chart>
  <c:externalData r:id="rId1">
    <c:autoUpdate val="0"/>
  </c:externalData>
  <c:userShapes r:id="rId2"/>
</c:chartSpace>
</file>

<file path=word/drawings/drawing1.xml><?xml version="1.0" encoding="utf-8"?>
<c:userShapes xmlns:c="http://schemas.openxmlformats.org/drawingml/2006/chart">
  <cdr:relSizeAnchor xmlns:cdr="http://schemas.openxmlformats.org/drawingml/2006/chartDrawing">
    <cdr:from>
      <cdr:x>0.23125</cdr:x>
      <cdr:y>0.90625</cdr:y>
    </cdr:from>
    <cdr:to>
      <cdr:x>0.275</cdr:x>
      <cdr:y>0.95833</cdr:y>
    </cdr:to>
    <cdr:sp macro="" textlink="">
      <cdr:nvSpPr>
        <cdr:cNvPr id="2" name="Text Box 1"/>
        <cdr:cNvSpPr txBox="1"/>
      </cdr:nvSpPr>
      <cdr:spPr>
        <a:xfrm xmlns:a="http://schemas.openxmlformats.org/drawingml/2006/main">
          <a:off x="1057275" y="2486025"/>
          <a:ext cx="200025" cy="142875"/>
        </a:xfrm>
        <a:prstGeom xmlns:a="http://schemas.openxmlformats.org/drawingml/2006/main" prst="rect">
          <a:avLst/>
        </a:prstGeom>
        <a:solidFill xmlns:a="http://schemas.openxmlformats.org/drawingml/2006/main">
          <a:schemeClr val="bg1"/>
        </a:solidFill>
      </cdr:spPr>
      <cdr:txBody>
        <a:bodyPr xmlns:a="http://schemas.openxmlformats.org/drawingml/2006/main" vertOverflow="clip" wrap="square" rtlCol="0"/>
        <a:lstStyle xmlns:a="http://schemas.openxmlformats.org/drawingml/2006/main"/>
        <a:p xmlns:a="http://schemas.openxmlformats.org/drawingml/2006/main">
          <a:endParaRPr lang="en-GB" sz="1100"/>
        </a:p>
      </cdr:txBody>
    </cdr:sp>
  </cdr:relSizeAnchor>
</c:userShape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73</TotalTime>
  <Pages>7</Pages>
  <Words>2276</Words>
  <Characters>12974</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15220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Milnes, Denise (Public Health Services)</dc:creator>
  <cp:lastModifiedBy>Milnes, Denise (Public Health Services)</cp:lastModifiedBy>
  <cp:revision>3</cp:revision>
  <cp:lastPrinted>2013-05-22T13:50:00Z</cp:lastPrinted>
  <dcterms:created xsi:type="dcterms:W3CDTF">2013-05-22T13:50:00Z</dcterms:created>
  <dcterms:modified xsi:type="dcterms:W3CDTF">2013-05-22T16:29:00Z</dcterms:modified>
</cp:coreProperties>
</file>